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15" w:rsidRPr="006E646A" w:rsidRDefault="00D02215" w:rsidP="00D02215">
      <w:pPr>
        <w:spacing w:after="162" w:line="240" w:lineRule="auto"/>
        <w:jc w:val="center"/>
        <w:rPr>
          <w:rFonts w:ascii="Times New Roman" w:eastAsia="Times New Roman" w:hAnsi="Times New Roman" w:cs="Times New Roman"/>
          <w:b/>
          <w:bCs/>
          <w:color w:val="000000" w:themeColor="text1"/>
          <w:sz w:val="20"/>
          <w:szCs w:val="20"/>
        </w:rPr>
      </w:pPr>
      <w:r w:rsidRPr="006E646A">
        <w:rPr>
          <w:rFonts w:ascii="Times New Roman" w:eastAsia="Arial Unicode MS" w:hAnsi="Times New Roman" w:cs="Times New Roman"/>
          <w:b/>
          <w:color w:val="000000" w:themeColor="text1"/>
          <w:sz w:val="20"/>
          <w:szCs w:val="20"/>
        </w:rPr>
        <w:t>Практическое занятие №1 Изучение археологических памятников палеолита и неолитической революции на территории России</w:t>
      </w:r>
    </w:p>
    <w:p w:rsidR="00D02215" w:rsidRPr="006E646A" w:rsidRDefault="00D02215" w:rsidP="00D02215">
      <w:pPr>
        <w:pStyle w:val="a3"/>
        <w:ind w:left="0"/>
        <w:rPr>
          <w:rFonts w:ascii="Times New Roman" w:hAnsi="Times New Roman" w:cs="Times New Roman"/>
          <w:b/>
          <w:bCs/>
          <w:color w:val="000000" w:themeColor="text1"/>
          <w:shd w:val="clear" w:color="auto" w:fill="FFFFFF"/>
        </w:rPr>
      </w:pPr>
    </w:p>
    <w:p w:rsidR="00D02215" w:rsidRPr="006E646A" w:rsidRDefault="00D02215" w:rsidP="00D02215">
      <w:pPr>
        <w:pStyle w:val="a3"/>
        <w:ind w:left="0"/>
        <w:jc w:val="center"/>
        <w:rPr>
          <w:rFonts w:ascii="Times New Roman" w:hAnsi="Times New Roman" w:cs="Times New Roman"/>
          <w:b/>
          <w:color w:val="000000" w:themeColor="text1"/>
        </w:rPr>
      </w:pPr>
      <w:r w:rsidRPr="006E646A">
        <w:rPr>
          <w:rFonts w:ascii="Times New Roman" w:hAnsi="Times New Roman" w:cs="Times New Roman"/>
          <w:b/>
          <w:bCs/>
          <w:color w:val="000000" w:themeColor="text1"/>
          <w:shd w:val="clear" w:color="auto" w:fill="FFFFFF"/>
        </w:rPr>
        <w:t xml:space="preserve">Содержание и последовательность выполнения </w:t>
      </w:r>
      <w:r w:rsidRPr="006E646A">
        <w:rPr>
          <w:rFonts w:ascii="Times New Roman" w:hAnsi="Times New Roman" w:cs="Times New Roman"/>
          <w:b/>
          <w:color w:val="000000" w:themeColor="text1"/>
        </w:rPr>
        <w:t>практической работы</w:t>
      </w:r>
    </w:p>
    <w:p w:rsidR="00D02215" w:rsidRPr="006E646A" w:rsidRDefault="00D02215" w:rsidP="00D02215">
      <w:pPr>
        <w:autoSpaceDE w:val="0"/>
        <w:autoSpaceDN w:val="0"/>
        <w:adjustRightInd w:val="0"/>
        <w:spacing w:after="0" w:line="240" w:lineRule="auto"/>
        <w:jc w:val="both"/>
        <w:rPr>
          <w:rFonts w:ascii="Times New Roman" w:eastAsia="Arial Unicode MS" w:hAnsi="Times New Roman" w:cs="Times New Roman"/>
          <w:b/>
          <w:color w:val="000000" w:themeColor="text1"/>
          <w:sz w:val="20"/>
          <w:szCs w:val="20"/>
        </w:rPr>
      </w:pPr>
    </w:p>
    <w:p w:rsidR="00D02215" w:rsidRPr="006E646A" w:rsidRDefault="00D02215" w:rsidP="00D02215">
      <w:pPr>
        <w:pStyle w:val="a3"/>
        <w:ind w:left="360"/>
        <w:jc w:val="both"/>
        <w:rPr>
          <w:rFonts w:ascii="Times New Roman" w:hAnsi="Times New Roman" w:cs="Times New Roman"/>
          <w:b/>
          <w:color w:val="000000" w:themeColor="text1"/>
        </w:rPr>
      </w:pPr>
      <w:r w:rsidRPr="006E646A">
        <w:rPr>
          <w:rFonts w:ascii="Times New Roman" w:hAnsi="Times New Roman" w:cs="Times New Roman"/>
          <w:b/>
          <w:color w:val="000000" w:themeColor="text1"/>
        </w:rPr>
        <w:t>Задание 1.Используя материал приложения, ответить на вопросы:</w:t>
      </w:r>
    </w:p>
    <w:p w:rsidR="00D02215" w:rsidRPr="006E646A" w:rsidRDefault="00D02215" w:rsidP="00D02215">
      <w:pPr>
        <w:pStyle w:val="a3"/>
        <w:numPr>
          <w:ilvl w:val="0"/>
          <w:numId w:val="1"/>
        </w:numPr>
        <w:shd w:val="clear" w:color="auto" w:fill="FFFFFF"/>
        <w:jc w:val="both"/>
        <w:rPr>
          <w:rFonts w:ascii="Times New Roman" w:hAnsi="Times New Roman" w:cs="Times New Roman"/>
          <w:color w:val="000000" w:themeColor="text1"/>
        </w:rPr>
      </w:pPr>
      <w:r w:rsidRPr="006E646A">
        <w:rPr>
          <w:rFonts w:ascii="Times New Roman" w:hAnsi="Times New Roman" w:cs="Times New Roman"/>
          <w:color w:val="000000" w:themeColor="text1"/>
        </w:rPr>
        <w:t>Охарактеризовать климатические условия, в которых проживали обитатели указанных в тексте стоянок;</w:t>
      </w:r>
    </w:p>
    <w:p w:rsidR="00D02215" w:rsidRPr="006E646A" w:rsidRDefault="00D02215" w:rsidP="00D02215">
      <w:pPr>
        <w:pStyle w:val="a3"/>
        <w:numPr>
          <w:ilvl w:val="0"/>
          <w:numId w:val="1"/>
        </w:numPr>
        <w:shd w:val="clear" w:color="auto" w:fill="FFFFFF"/>
        <w:jc w:val="both"/>
        <w:rPr>
          <w:rFonts w:ascii="Times New Roman" w:hAnsi="Times New Roman" w:cs="Times New Roman"/>
          <w:color w:val="000000" w:themeColor="text1"/>
        </w:rPr>
      </w:pPr>
      <w:r w:rsidRPr="006E646A">
        <w:rPr>
          <w:rFonts w:ascii="Times New Roman" w:hAnsi="Times New Roman" w:cs="Times New Roman"/>
          <w:color w:val="000000" w:themeColor="text1"/>
        </w:rPr>
        <w:t>Перечислить представителей фауны, обитавших на территории России в каменном веке;</w:t>
      </w:r>
    </w:p>
    <w:p w:rsidR="00D02215" w:rsidRPr="006E646A" w:rsidRDefault="00D02215" w:rsidP="00D02215">
      <w:pPr>
        <w:pStyle w:val="a3"/>
        <w:numPr>
          <w:ilvl w:val="0"/>
          <w:numId w:val="1"/>
        </w:numPr>
        <w:shd w:val="clear" w:color="auto" w:fill="FFFFFF"/>
        <w:jc w:val="both"/>
        <w:rPr>
          <w:rFonts w:ascii="Times New Roman" w:hAnsi="Times New Roman" w:cs="Times New Roman"/>
          <w:color w:val="000000" w:themeColor="text1"/>
        </w:rPr>
      </w:pPr>
      <w:r w:rsidRPr="006E646A">
        <w:rPr>
          <w:rFonts w:ascii="Times New Roman" w:hAnsi="Times New Roman" w:cs="Times New Roman"/>
          <w:color w:val="000000" w:themeColor="text1"/>
        </w:rPr>
        <w:t>Указать занятия палеолитического населения на территории России;</w:t>
      </w:r>
    </w:p>
    <w:p w:rsidR="00D02215" w:rsidRPr="006E646A" w:rsidRDefault="00D02215" w:rsidP="00D02215">
      <w:pPr>
        <w:pStyle w:val="a3"/>
        <w:numPr>
          <w:ilvl w:val="0"/>
          <w:numId w:val="1"/>
        </w:numPr>
        <w:shd w:val="clear" w:color="auto" w:fill="FFFFFF"/>
        <w:jc w:val="both"/>
        <w:rPr>
          <w:rFonts w:ascii="Times New Roman" w:hAnsi="Times New Roman" w:cs="Times New Roman"/>
          <w:color w:val="000000" w:themeColor="text1"/>
        </w:rPr>
      </w:pPr>
      <w:r w:rsidRPr="006E646A">
        <w:rPr>
          <w:rFonts w:ascii="Times New Roman" w:hAnsi="Times New Roman" w:cs="Times New Roman"/>
          <w:color w:val="000000" w:themeColor="text1"/>
        </w:rPr>
        <w:t>Указать использовавшиеся населением орудия;</w:t>
      </w:r>
    </w:p>
    <w:p w:rsidR="00D02215" w:rsidRPr="006E646A" w:rsidRDefault="00D02215" w:rsidP="00D02215">
      <w:pPr>
        <w:pStyle w:val="a3"/>
        <w:numPr>
          <w:ilvl w:val="0"/>
          <w:numId w:val="1"/>
        </w:numPr>
        <w:shd w:val="clear" w:color="auto" w:fill="FFFFFF"/>
        <w:jc w:val="both"/>
        <w:rPr>
          <w:rFonts w:ascii="Times New Roman" w:hAnsi="Times New Roman" w:cs="Times New Roman"/>
          <w:color w:val="000000" w:themeColor="text1"/>
        </w:rPr>
      </w:pPr>
      <w:r w:rsidRPr="006E646A">
        <w:rPr>
          <w:rFonts w:ascii="Times New Roman" w:hAnsi="Times New Roman" w:cs="Times New Roman"/>
          <w:color w:val="000000" w:themeColor="text1"/>
        </w:rPr>
        <w:t>Выявить не менее 5 характерных черт жилищ палеолитического населения;</w:t>
      </w:r>
    </w:p>
    <w:p w:rsidR="00D02215" w:rsidRPr="006E646A" w:rsidRDefault="00D02215" w:rsidP="00D02215">
      <w:pPr>
        <w:pStyle w:val="a3"/>
        <w:numPr>
          <w:ilvl w:val="0"/>
          <w:numId w:val="1"/>
        </w:numPr>
        <w:shd w:val="clear" w:color="auto" w:fill="FFFFFF"/>
        <w:jc w:val="both"/>
        <w:rPr>
          <w:rFonts w:ascii="Times New Roman" w:hAnsi="Times New Roman" w:cs="Times New Roman"/>
          <w:color w:val="000000" w:themeColor="text1"/>
        </w:rPr>
      </w:pPr>
      <w:r w:rsidRPr="006E646A">
        <w:rPr>
          <w:rFonts w:ascii="Times New Roman" w:hAnsi="Times New Roman" w:cs="Times New Roman"/>
          <w:color w:val="000000" w:themeColor="text1"/>
        </w:rPr>
        <w:t>Выявить не менее 5 особенностей погребений палеолитического населения;</w:t>
      </w:r>
    </w:p>
    <w:p w:rsidR="00D02215" w:rsidRPr="006E646A" w:rsidRDefault="00D02215" w:rsidP="00D02215">
      <w:pPr>
        <w:pStyle w:val="a3"/>
        <w:numPr>
          <w:ilvl w:val="0"/>
          <w:numId w:val="1"/>
        </w:numPr>
        <w:shd w:val="clear" w:color="auto" w:fill="FFFFFF"/>
        <w:jc w:val="both"/>
        <w:rPr>
          <w:rFonts w:ascii="Times New Roman" w:hAnsi="Times New Roman" w:cs="Times New Roman"/>
          <w:color w:val="000000" w:themeColor="text1"/>
        </w:rPr>
      </w:pPr>
      <w:r w:rsidRPr="006E646A">
        <w:rPr>
          <w:rFonts w:ascii="Times New Roman" w:hAnsi="Times New Roman" w:cs="Times New Roman"/>
          <w:color w:val="000000" w:themeColor="text1"/>
        </w:rPr>
        <w:t>Какими религиозными представлениями обладали верхнепалеолитические люди?</w:t>
      </w:r>
    </w:p>
    <w:p w:rsidR="00D02215" w:rsidRPr="006E646A" w:rsidRDefault="00D02215" w:rsidP="00D02215">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b/>
          <w:bCs/>
          <w:color w:val="000000" w:themeColor="text1"/>
          <w:sz w:val="20"/>
          <w:szCs w:val="20"/>
        </w:rPr>
        <w:t>Приложение</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Древнекаменный век совпадает со временем последнего оледенения, являвшегося одним из самых сильных. Ледяной панцирь покрывал огромные пространства на территории Европы, Северной Америки, Азии. Климат был гораздо холоднее современного. По окраинам ледяной пустыни располагались заболоченные тундровые ландшафты, переходившие в холодные степи и лесостепи. Климат был сухой и малоснежный, что позволяло мамонтам, северному оленю, стадам бизонов и лошадей пастись здесь круглый год. В связи со столь суровыми погодными условиями палеолитической эпохи длительное время считалось, что в это время территория Европейского </w:t>
      </w:r>
      <w:proofErr w:type="spellStart"/>
      <w:r w:rsidRPr="006E646A">
        <w:rPr>
          <w:rFonts w:ascii="Times New Roman" w:eastAsia="Times New Roman" w:hAnsi="Times New Roman" w:cs="Times New Roman"/>
          <w:color w:val="000000" w:themeColor="text1"/>
          <w:sz w:val="20"/>
          <w:szCs w:val="20"/>
        </w:rPr>
        <w:t>Северо-Востока</w:t>
      </w:r>
      <w:proofErr w:type="spellEnd"/>
      <w:r w:rsidRPr="006E646A">
        <w:rPr>
          <w:rFonts w:ascii="Times New Roman" w:eastAsia="Times New Roman" w:hAnsi="Times New Roman" w:cs="Times New Roman"/>
          <w:color w:val="000000" w:themeColor="text1"/>
          <w:sz w:val="20"/>
          <w:szCs w:val="20"/>
        </w:rPr>
        <w:t xml:space="preserve"> была сплошь покрыта льдами и непригодна для жизни человека. Однако палеолитические памятники на территории России опровергли эту точку зрения.</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Крупнейшие из них - </w:t>
      </w:r>
      <w:proofErr w:type="spellStart"/>
      <w:r w:rsidRPr="006E646A">
        <w:rPr>
          <w:rFonts w:ascii="Times New Roman" w:eastAsia="Times New Roman" w:hAnsi="Times New Roman" w:cs="Times New Roman"/>
          <w:color w:val="000000" w:themeColor="text1"/>
          <w:sz w:val="20"/>
          <w:szCs w:val="20"/>
        </w:rPr>
        <w:t>Костенки</w:t>
      </w:r>
      <w:proofErr w:type="spellEnd"/>
      <w:r w:rsidRPr="006E646A">
        <w:rPr>
          <w:rFonts w:ascii="Times New Roman" w:eastAsia="Times New Roman" w:hAnsi="Times New Roman" w:cs="Times New Roman"/>
          <w:color w:val="000000" w:themeColor="text1"/>
          <w:sz w:val="20"/>
          <w:szCs w:val="20"/>
        </w:rPr>
        <w:t xml:space="preserve"> и </w:t>
      </w:r>
      <w:proofErr w:type="spellStart"/>
      <w:r w:rsidRPr="006E646A">
        <w:rPr>
          <w:rFonts w:ascii="Times New Roman" w:eastAsia="Times New Roman" w:hAnsi="Times New Roman" w:cs="Times New Roman"/>
          <w:color w:val="000000" w:themeColor="text1"/>
          <w:sz w:val="20"/>
          <w:szCs w:val="20"/>
        </w:rPr>
        <w:t>Сунгирь</w:t>
      </w:r>
      <w:proofErr w:type="spellEnd"/>
      <w:r w:rsidRPr="006E646A">
        <w:rPr>
          <w:rFonts w:ascii="Times New Roman" w:eastAsia="Times New Roman" w:hAnsi="Times New Roman" w:cs="Times New Roman"/>
          <w:color w:val="000000" w:themeColor="text1"/>
          <w:sz w:val="20"/>
          <w:szCs w:val="20"/>
        </w:rPr>
        <w:t>.</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Новейшие открытия показали, что верхнепалеолитическое время начинается на востоке </w:t>
      </w:r>
      <w:proofErr w:type="spellStart"/>
      <w:r w:rsidRPr="006E646A">
        <w:rPr>
          <w:rFonts w:ascii="Times New Roman" w:eastAsia="Times New Roman" w:hAnsi="Times New Roman" w:cs="Times New Roman"/>
          <w:color w:val="000000" w:themeColor="text1"/>
          <w:sz w:val="20"/>
          <w:szCs w:val="20"/>
        </w:rPr>
        <w:t>приледниковой</w:t>
      </w:r>
      <w:proofErr w:type="spellEnd"/>
      <w:r w:rsidRPr="006E646A">
        <w:rPr>
          <w:rFonts w:ascii="Times New Roman" w:eastAsia="Times New Roman" w:hAnsi="Times New Roman" w:cs="Times New Roman"/>
          <w:color w:val="000000" w:themeColor="text1"/>
          <w:sz w:val="20"/>
          <w:szCs w:val="20"/>
        </w:rPr>
        <w:t xml:space="preserve"> Европы по геологическим масштабам значительно раньше, чем думали прежние исследователи.</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В условиях более благоприятного тёплого климата (</w:t>
      </w:r>
      <w:proofErr w:type="spellStart"/>
      <w:r w:rsidRPr="006E646A">
        <w:rPr>
          <w:rFonts w:ascii="Times New Roman" w:eastAsia="Times New Roman" w:hAnsi="Times New Roman" w:cs="Times New Roman"/>
          <w:color w:val="000000" w:themeColor="text1"/>
          <w:sz w:val="20"/>
          <w:szCs w:val="20"/>
        </w:rPr>
        <w:t>микулинское</w:t>
      </w:r>
      <w:proofErr w:type="spellEnd"/>
      <w:r w:rsidRPr="006E646A">
        <w:rPr>
          <w:rFonts w:ascii="Times New Roman" w:eastAsia="Times New Roman" w:hAnsi="Times New Roman" w:cs="Times New Roman"/>
          <w:color w:val="000000" w:themeColor="text1"/>
          <w:sz w:val="20"/>
          <w:szCs w:val="20"/>
        </w:rPr>
        <w:t xml:space="preserve"> </w:t>
      </w:r>
      <w:proofErr w:type="spellStart"/>
      <w:r w:rsidRPr="006E646A">
        <w:rPr>
          <w:rFonts w:ascii="Times New Roman" w:eastAsia="Times New Roman" w:hAnsi="Times New Roman" w:cs="Times New Roman"/>
          <w:color w:val="000000" w:themeColor="text1"/>
          <w:sz w:val="20"/>
          <w:szCs w:val="20"/>
        </w:rPr>
        <w:t>межледниковье</w:t>
      </w:r>
      <w:proofErr w:type="spellEnd"/>
      <w:r w:rsidRPr="006E646A">
        <w:rPr>
          <w:rFonts w:ascii="Times New Roman" w:eastAsia="Times New Roman" w:hAnsi="Times New Roman" w:cs="Times New Roman"/>
          <w:color w:val="000000" w:themeColor="text1"/>
          <w:sz w:val="20"/>
          <w:szCs w:val="20"/>
        </w:rPr>
        <w:t xml:space="preserve">), из своих «убежищ» на Балканах и на Северном Кавказе распространяется теплолюбивая растительность. Если сначала росли одни елово-сосновые леса, то затем широко распространяется дуб, достигший полярного круга, граб, липа и бук. В средней части Русской равнины находилась зона широколиственных лесов. К северу от неё росли смешанные хвойно-широколиственные леса и, наконец, ещё дальше на севере, вплоть до Ледовитого океана, - хвойные леса. В следующий, валдайский этап сплошной массив льда был несравненно меньше по размеру. К нему вплотную примыкала зона своеобразной </w:t>
      </w:r>
      <w:proofErr w:type="spellStart"/>
      <w:r w:rsidRPr="006E646A">
        <w:rPr>
          <w:rFonts w:ascii="Times New Roman" w:eastAsia="Times New Roman" w:hAnsi="Times New Roman" w:cs="Times New Roman"/>
          <w:color w:val="000000" w:themeColor="text1"/>
          <w:sz w:val="20"/>
          <w:szCs w:val="20"/>
        </w:rPr>
        <w:t>приледниковой</w:t>
      </w:r>
      <w:proofErr w:type="spellEnd"/>
      <w:r w:rsidRPr="006E646A">
        <w:rPr>
          <w:rFonts w:ascii="Times New Roman" w:eastAsia="Times New Roman" w:hAnsi="Times New Roman" w:cs="Times New Roman"/>
          <w:color w:val="000000" w:themeColor="text1"/>
          <w:sz w:val="20"/>
          <w:szCs w:val="20"/>
        </w:rPr>
        <w:t xml:space="preserve"> растительности, состоявшей из горно-тундровых, лесных и степных видов. Южнее находилась зона лесостепи, а за ней - обширные степные пространства. </w:t>
      </w:r>
      <w:proofErr w:type="gramStart"/>
      <w:r w:rsidRPr="006E646A">
        <w:rPr>
          <w:rFonts w:ascii="Times New Roman" w:eastAsia="Times New Roman" w:hAnsi="Times New Roman" w:cs="Times New Roman"/>
          <w:color w:val="000000" w:themeColor="text1"/>
          <w:sz w:val="20"/>
          <w:szCs w:val="20"/>
        </w:rPr>
        <w:t>Это было время наиболее широкого распространения «мамонтовой фауны» - мамонта, шерстистого носорога, северного оленя, песца, обского лемминга, сайги, байбака.</w:t>
      </w:r>
      <w:proofErr w:type="gramEnd"/>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На способы охоты указывает нередко само расположение древних стоянок этой эпохи. Они находятся вблизи скалистых обрывов и оврагов, в пересечённой местности, представлявшей наибольшие удобства для устройства загонов и облавной охоты. …Всё чаще и чаще встречаются наконечники копий и дротиков, изготовленные из кости. Из кремня выделывались наконечники с боковой выемкой в основании</w:t>
      </w:r>
      <w:proofErr w:type="gramStart"/>
      <w:r w:rsidRPr="006E646A">
        <w:rPr>
          <w:rFonts w:ascii="Times New Roman" w:eastAsia="Times New Roman" w:hAnsi="Times New Roman" w:cs="Times New Roman"/>
          <w:color w:val="000000" w:themeColor="text1"/>
          <w:sz w:val="20"/>
          <w:szCs w:val="20"/>
        </w:rPr>
        <w:t>… В</w:t>
      </w:r>
      <w:proofErr w:type="gramEnd"/>
      <w:r w:rsidRPr="006E646A">
        <w:rPr>
          <w:rFonts w:ascii="Times New Roman" w:eastAsia="Times New Roman" w:hAnsi="Times New Roman" w:cs="Times New Roman"/>
          <w:color w:val="000000" w:themeColor="text1"/>
          <w:sz w:val="20"/>
          <w:szCs w:val="20"/>
        </w:rPr>
        <w:t>стречаются, кроме того, миниатюрные наконечники метательных стрел или дротиков, очень близкие по форме к позднейшим, относящимся уже к периоду неолита (</w:t>
      </w:r>
      <w:proofErr w:type="spellStart"/>
      <w:r w:rsidRPr="006E646A">
        <w:rPr>
          <w:rFonts w:ascii="Times New Roman" w:eastAsia="Times New Roman" w:hAnsi="Times New Roman" w:cs="Times New Roman"/>
          <w:color w:val="000000" w:themeColor="text1"/>
          <w:sz w:val="20"/>
          <w:szCs w:val="20"/>
        </w:rPr>
        <w:t>новокаменного</w:t>
      </w:r>
      <w:proofErr w:type="spellEnd"/>
      <w:r w:rsidRPr="006E646A">
        <w:rPr>
          <w:rFonts w:ascii="Times New Roman" w:eastAsia="Times New Roman" w:hAnsi="Times New Roman" w:cs="Times New Roman"/>
          <w:color w:val="000000" w:themeColor="text1"/>
          <w:sz w:val="20"/>
          <w:szCs w:val="20"/>
        </w:rPr>
        <w:t xml:space="preserve"> века).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Для метания стрел и дротиков, вероятно, уже применяли специальное приспособление в виде стержня с крючком на конце - метательную «доску» (кол и т.п.). Орудие резко </w:t>
      </w:r>
      <w:proofErr w:type="gramStart"/>
      <w:r w:rsidRPr="006E646A">
        <w:rPr>
          <w:rFonts w:ascii="Times New Roman" w:eastAsia="Times New Roman" w:hAnsi="Times New Roman" w:cs="Times New Roman"/>
          <w:color w:val="000000" w:themeColor="text1"/>
          <w:sz w:val="20"/>
          <w:szCs w:val="20"/>
        </w:rPr>
        <w:t>усиливало энергию движения копья и дальность полёта и было</w:t>
      </w:r>
      <w:proofErr w:type="gramEnd"/>
      <w:r w:rsidRPr="006E646A">
        <w:rPr>
          <w:rFonts w:ascii="Times New Roman" w:eastAsia="Times New Roman" w:hAnsi="Times New Roman" w:cs="Times New Roman"/>
          <w:color w:val="000000" w:themeColor="text1"/>
          <w:sz w:val="20"/>
          <w:szCs w:val="20"/>
        </w:rPr>
        <w:t xml:space="preserve"> важным нововведением, открывавшим путь к изобретению лука.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Развиваются различные, в том числе механически действующие, ловушки и западни для добычи животных. Ямы-ловушки, в том числе для мамонтов, ловчие изгороди и даже сети, аналогичные, возможно, сетям из ремней у разных племён недавнего прошлого; при помощи таких сетей ловили северных оленей, гусей, куропаток. Ловушки экономили силы охотников, заменяли тяжёлую работу целого коллектива и обеспечивали несравненно </w:t>
      </w:r>
      <w:proofErr w:type="gramStart"/>
      <w:r w:rsidRPr="006E646A">
        <w:rPr>
          <w:rFonts w:ascii="Times New Roman" w:eastAsia="Times New Roman" w:hAnsi="Times New Roman" w:cs="Times New Roman"/>
          <w:color w:val="000000" w:themeColor="text1"/>
          <w:sz w:val="20"/>
          <w:szCs w:val="20"/>
        </w:rPr>
        <w:t>более обильную</w:t>
      </w:r>
      <w:proofErr w:type="gramEnd"/>
      <w:r w:rsidRPr="006E646A">
        <w:rPr>
          <w:rFonts w:ascii="Times New Roman" w:eastAsia="Times New Roman" w:hAnsi="Times New Roman" w:cs="Times New Roman"/>
          <w:color w:val="000000" w:themeColor="text1"/>
          <w:sz w:val="20"/>
          <w:szCs w:val="20"/>
        </w:rPr>
        <w:t>, чем прежде, добычу. Одновременно шла заготовка мяса впрок, в основном так же, как у современных арктических племён. Мясо хранилось в ямах-кладовках, в вяленом, сушёном и мороженом виде, жир и сало в пузырях и мешках из шкур животных.</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Прямым указанием на рыбную ловлю служит наличие в кухонных отбросах костей лососей, обитателей быстрых и холодных рек Севера с их чистой и прозрачной водой. На палеолитических рисунках лососи изображаются живо и точно. При ловле помимо сетей применялись и грубые прототипы позднейших рыболовных крючков, в виде заострённых на обоих концах коротких стерженьков. Но главным орудием был кол-гарпун (копье), им поражали крупную рыбу с </w:t>
      </w:r>
      <w:proofErr w:type="gramStart"/>
      <w:r w:rsidRPr="006E646A">
        <w:rPr>
          <w:rFonts w:ascii="Times New Roman" w:eastAsia="Times New Roman" w:hAnsi="Times New Roman" w:cs="Times New Roman"/>
          <w:color w:val="000000" w:themeColor="text1"/>
          <w:sz w:val="20"/>
          <w:szCs w:val="20"/>
        </w:rPr>
        <w:t>таким</w:t>
      </w:r>
      <w:proofErr w:type="gramEnd"/>
      <w:r w:rsidRPr="006E646A">
        <w:rPr>
          <w:rFonts w:ascii="Times New Roman" w:eastAsia="Times New Roman" w:hAnsi="Times New Roman" w:cs="Times New Roman"/>
          <w:color w:val="000000" w:themeColor="text1"/>
          <w:sz w:val="20"/>
          <w:szCs w:val="20"/>
        </w:rPr>
        <w:t xml:space="preserve"> же искусством и меткостью, с какими это делали и делают сейчас различные племена Юга и Севера.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b/>
          <w:bCs/>
          <w:color w:val="000000" w:themeColor="text1"/>
          <w:sz w:val="20"/>
          <w:szCs w:val="20"/>
        </w:rPr>
        <w:t>Комплекс «</w:t>
      </w:r>
      <w:proofErr w:type="spellStart"/>
      <w:r w:rsidRPr="006E646A">
        <w:rPr>
          <w:rFonts w:ascii="Times New Roman" w:eastAsia="Times New Roman" w:hAnsi="Times New Roman" w:cs="Times New Roman"/>
          <w:b/>
          <w:bCs/>
          <w:color w:val="000000" w:themeColor="text1"/>
          <w:sz w:val="20"/>
          <w:szCs w:val="20"/>
        </w:rPr>
        <w:t>Костёнки</w:t>
      </w:r>
      <w:proofErr w:type="spellEnd"/>
      <w:r w:rsidRPr="006E646A">
        <w:rPr>
          <w:rFonts w:ascii="Times New Roman" w:eastAsia="Times New Roman" w:hAnsi="Times New Roman" w:cs="Times New Roman"/>
          <w:b/>
          <w:bCs/>
          <w:color w:val="000000" w:themeColor="text1"/>
          <w:sz w:val="20"/>
          <w:szCs w:val="20"/>
        </w:rPr>
        <w:t>»</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Особенно богатый материал для характеристики поселений палеолитического человека был обнаружен при раскопках в селе </w:t>
      </w:r>
      <w:proofErr w:type="spellStart"/>
      <w:r w:rsidRPr="006E646A">
        <w:rPr>
          <w:rFonts w:ascii="Times New Roman" w:eastAsia="Times New Roman" w:hAnsi="Times New Roman" w:cs="Times New Roman"/>
          <w:color w:val="000000" w:themeColor="text1"/>
          <w:sz w:val="20"/>
          <w:szCs w:val="20"/>
        </w:rPr>
        <w:t>Костёнках</w:t>
      </w:r>
      <w:proofErr w:type="spellEnd"/>
      <w:r w:rsidRPr="006E646A">
        <w:rPr>
          <w:rFonts w:ascii="Times New Roman" w:eastAsia="Times New Roman" w:hAnsi="Times New Roman" w:cs="Times New Roman"/>
          <w:color w:val="000000" w:themeColor="text1"/>
          <w:sz w:val="20"/>
          <w:szCs w:val="20"/>
        </w:rPr>
        <w:t>.</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lastRenderedPageBreak/>
        <w:t xml:space="preserve">  Село </w:t>
      </w:r>
      <w:proofErr w:type="spellStart"/>
      <w:r w:rsidRPr="006E646A">
        <w:rPr>
          <w:rFonts w:ascii="Times New Roman" w:eastAsia="Times New Roman" w:hAnsi="Times New Roman" w:cs="Times New Roman"/>
          <w:color w:val="000000" w:themeColor="text1"/>
          <w:sz w:val="20"/>
          <w:szCs w:val="20"/>
        </w:rPr>
        <w:t>Костенки</w:t>
      </w:r>
      <w:proofErr w:type="spellEnd"/>
      <w:r w:rsidRPr="006E646A">
        <w:rPr>
          <w:rFonts w:ascii="Times New Roman" w:eastAsia="Times New Roman" w:hAnsi="Times New Roman" w:cs="Times New Roman"/>
          <w:color w:val="000000" w:themeColor="text1"/>
          <w:sz w:val="20"/>
          <w:szCs w:val="20"/>
        </w:rPr>
        <w:t xml:space="preserve"> (</w:t>
      </w:r>
      <w:proofErr w:type="gramStart"/>
      <w:r w:rsidRPr="006E646A">
        <w:rPr>
          <w:rFonts w:ascii="Times New Roman" w:eastAsia="Times New Roman" w:hAnsi="Times New Roman" w:cs="Times New Roman"/>
          <w:color w:val="000000" w:themeColor="text1"/>
          <w:sz w:val="20"/>
          <w:szCs w:val="20"/>
        </w:rPr>
        <w:t>Воронежская</w:t>
      </w:r>
      <w:proofErr w:type="gramEnd"/>
      <w:r w:rsidRPr="006E646A">
        <w:rPr>
          <w:rFonts w:ascii="Times New Roman" w:eastAsia="Times New Roman" w:hAnsi="Times New Roman" w:cs="Times New Roman"/>
          <w:color w:val="000000" w:themeColor="text1"/>
          <w:sz w:val="20"/>
          <w:szCs w:val="20"/>
        </w:rPr>
        <w:t xml:space="preserve"> обл.) является богатейшим в России местом сосредоточения стоянок эпохи верхнего палеолита. Здесь на территории около 10 км</w:t>
      </w:r>
      <w:proofErr w:type="gramStart"/>
      <w:r w:rsidRPr="006E646A">
        <w:rPr>
          <w:rFonts w:ascii="Times New Roman" w:eastAsia="Times New Roman" w:hAnsi="Times New Roman" w:cs="Times New Roman"/>
          <w:color w:val="000000" w:themeColor="text1"/>
          <w:sz w:val="20"/>
          <w:szCs w:val="20"/>
        </w:rPr>
        <w:t xml:space="preserve">., </w:t>
      </w:r>
      <w:proofErr w:type="gramEnd"/>
      <w:r w:rsidRPr="006E646A">
        <w:rPr>
          <w:rFonts w:ascii="Times New Roman" w:eastAsia="Times New Roman" w:hAnsi="Times New Roman" w:cs="Times New Roman"/>
          <w:color w:val="000000" w:themeColor="text1"/>
          <w:sz w:val="20"/>
          <w:szCs w:val="20"/>
        </w:rPr>
        <w:t>открыто свыше 60 стоянок, датирующихся от 40 до 15 тыс. лет назад.</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Вскрытое в </w:t>
      </w:r>
      <w:proofErr w:type="spellStart"/>
      <w:r w:rsidRPr="006E646A">
        <w:rPr>
          <w:rFonts w:ascii="Times New Roman" w:eastAsia="Times New Roman" w:hAnsi="Times New Roman" w:cs="Times New Roman"/>
          <w:color w:val="000000" w:themeColor="text1"/>
          <w:sz w:val="20"/>
          <w:szCs w:val="20"/>
        </w:rPr>
        <w:t>Костёнках</w:t>
      </w:r>
      <w:proofErr w:type="spellEnd"/>
      <w:r w:rsidRPr="006E646A">
        <w:rPr>
          <w:rFonts w:ascii="Times New Roman" w:eastAsia="Times New Roman" w:hAnsi="Times New Roman" w:cs="Times New Roman"/>
          <w:color w:val="000000" w:themeColor="text1"/>
          <w:sz w:val="20"/>
          <w:szCs w:val="20"/>
        </w:rPr>
        <w:t xml:space="preserve"> I раскопками 1931-1936 гг. древнее жилище, имело в плане овальные очертания. Длина его была 35 м, ширина - 15-16 м (до больших ям - около 8 метров). Жилая площадь достигала, таким образом, размера почти 600 кв. м. При таких больших размерах жилище, естественно, не могло обогреваться одним очагом. В центре жилой площади, по длинной её оси, тянулись симметрично расположенные, с интервалами в 2 м, очажные ямы. Очагов было 9, диаметром около 1 м каждый. Эти очаги были покрыты сверху толстым слоем костной золы и обуглившихся костей, употреблявшихся в качестве топлива. Один из очагов служил при этом не для отопления, а для совершенно иной пели. В нём обжигали куски бурого железняка и </w:t>
      </w:r>
      <w:proofErr w:type="spellStart"/>
      <w:r w:rsidRPr="006E646A">
        <w:rPr>
          <w:rFonts w:ascii="Times New Roman" w:eastAsia="Times New Roman" w:hAnsi="Times New Roman" w:cs="Times New Roman"/>
          <w:color w:val="000000" w:themeColor="text1"/>
          <w:sz w:val="20"/>
          <w:szCs w:val="20"/>
        </w:rPr>
        <w:t>сферосидерита</w:t>
      </w:r>
      <w:proofErr w:type="spellEnd"/>
      <w:r w:rsidRPr="006E646A">
        <w:rPr>
          <w:rFonts w:ascii="Times New Roman" w:eastAsia="Times New Roman" w:hAnsi="Times New Roman" w:cs="Times New Roman"/>
          <w:color w:val="000000" w:themeColor="text1"/>
          <w:sz w:val="20"/>
          <w:szCs w:val="20"/>
        </w:rPr>
        <w:t xml:space="preserve">, </w:t>
      </w:r>
      <w:proofErr w:type="gramStart"/>
      <w:r w:rsidRPr="006E646A">
        <w:rPr>
          <w:rFonts w:ascii="Times New Roman" w:eastAsia="Times New Roman" w:hAnsi="Times New Roman" w:cs="Times New Roman"/>
          <w:color w:val="000000" w:themeColor="text1"/>
          <w:sz w:val="20"/>
          <w:szCs w:val="20"/>
        </w:rPr>
        <w:t>добывая</w:t>
      </w:r>
      <w:proofErr w:type="gramEnd"/>
      <w:r w:rsidRPr="006E646A">
        <w:rPr>
          <w:rFonts w:ascii="Times New Roman" w:eastAsia="Times New Roman" w:hAnsi="Times New Roman" w:cs="Times New Roman"/>
          <w:color w:val="000000" w:themeColor="text1"/>
          <w:sz w:val="20"/>
          <w:szCs w:val="20"/>
        </w:rPr>
        <w:t xml:space="preserve"> таким образом минеральную краску - кровавик. Эта краска употреблялась жителями поселения в таком большом количестве, что слой земли, заполнявший углубление жилища, местами был сплошь окрашен в красный цвет различных оттенков. Рядом с очагами или несколько в стороне от них были найдены крупные трубчатые кости мамонта, вертикально врытые в землю. Кости покрыты зарубками и насечками, они могли служить своего рода «верстаками» для древних мастеров.</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Любопытным бытовым штрихом являются здесь также специальные ямки - хранилища для особо ценных вещей. В таких ямках найдены были скульптурные изображения женщин, животных, в том числе мамонта, медведя, пещерного льва, украшения из коренных зубов и клыков хищников, главным образом песца.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b/>
          <w:bCs/>
          <w:color w:val="000000" w:themeColor="text1"/>
          <w:sz w:val="20"/>
          <w:szCs w:val="20"/>
        </w:rPr>
        <w:t xml:space="preserve">   </w:t>
      </w:r>
      <w:proofErr w:type="spellStart"/>
      <w:r w:rsidRPr="006E646A">
        <w:rPr>
          <w:rFonts w:ascii="Times New Roman" w:eastAsia="Times New Roman" w:hAnsi="Times New Roman" w:cs="Times New Roman"/>
          <w:b/>
          <w:bCs/>
          <w:color w:val="000000" w:themeColor="text1"/>
          <w:sz w:val="20"/>
          <w:szCs w:val="20"/>
        </w:rPr>
        <w:t>Сунгирьская</w:t>
      </w:r>
      <w:proofErr w:type="spellEnd"/>
      <w:r w:rsidRPr="006E646A">
        <w:rPr>
          <w:rFonts w:ascii="Times New Roman" w:eastAsia="Times New Roman" w:hAnsi="Times New Roman" w:cs="Times New Roman"/>
          <w:b/>
          <w:bCs/>
          <w:color w:val="000000" w:themeColor="text1"/>
          <w:sz w:val="20"/>
          <w:szCs w:val="20"/>
        </w:rPr>
        <w:t xml:space="preserve"> стоянка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w:t>
      </w:r>
      <w:proofErr w:type="gramStart"/>
      <w:r w:rsidRPr="006E646A">
        <w:rPr>
          <w:rFonts w:ascii="Times New Roman" w:eastAsia="Times New Roman" w:hAnsi="Times New Roman" w:cs="Times New Roman"/>
          <w:color w:val="000000" w:themeColor="text1"/>
          <w:sz w:val="20"/>
          <w:szCs w:val="20"/>
        </w:rPr>
        <w:t>Расположена</w:t>
      </w:r>
      <w:proofErr w:type="gramEnd"/>
      <w:r w:rsidRPr="006E646A">
        <w:rPr>
          <w:rFonts w:ascii="Times New Roman" w:eastAsia="Times New Roman" w:hAnsi="Times New Roman" w:cs="Times New Roman"/>
          <w:color w:val="000000" w:themeColor="text1"/>
          <w:sz w:val="20"/>
          <w:szCs w:val="20"/>
        </w:rPr>
        <w:t xml:space="preserve"> близ города Владимир на левом берегу реки </w:t>
      </w:r>
      <w:proofErr w:type="spellStart"/>
      <w:r w:rsidRPr="006E646A">
        <w:rPr>
          <w:rFonts w:ascii="Times New Roman" w:eastAsia="Times New Roman" w:hAnsi="Times New Roman" w:cs="Times New Roman"/>
          <w:color w:val="000000" w:themeColor="text1"/>
          <w:sz w:val="20"/>
          <w:szCs w:val="20"/>
        </w:rPr>
        <w:t>Клязьма</w:t>
      </w:r>
      <w:proofErr w:type="spellEnd"/>
      <w:r w:rsidRPr="006E646A">
        <w:rPr>
          <w:rFonts w:ascii="Times New Roman" w:eastAsia="Times New Roman" w:hAnsi="Times New Roman" w:cs="Times New Roman"/>
          <w:color w:val="000000" w:themeColor="text1"/>
          <w:sz w:val="20"/>
          <w:szCs w:val="20"/>
        </w:rPr>
        <w:t xml:space="preserve">. </w:t>
      </w:r>
      <w:proofErr w:type="gramStart"/>
      <w:r w:rsidRPr="006E646A">
        <w:rPr>
          <w:rFonts w:ascii="Times New Roman" w:eastAsia="Times New Roman" w:hAnsi="Times New Roman" w:cs="Times New Roman"/>
          <w:color w:val="000000" w:themeColor="text1"/>
          <w:sz w:val="20"/>
          <w:szCs w:val="20"/>
        </w:rPr>
        <w:t>Открыта</w:t>
      </w:r>
      <w:proofErr w:type="gramEnd"/>
      <w:r w:rsidRPr="006E646A">
        <w:rPr>
          <w:rFonts w:ascii="Times New Roman" w:eastAsia="Times New Roman" w:hAnsi="Times New Roman" w:cs="Times New Roman"/>
          <w:color w:val="000000" w:themeColor="text1"/>
          <w:sz w:val="20"/>
          <w:szCs w:val="20"/>
        </w:rPr>
        <w:t xml:space="preserve"> в 1955 г.</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Исследования находок стоянки, в том числе и радиоуглеродный анализ, свидетельствуют, что поселение </w:t>
      </w:r>
      <w:proofErr w:type="spellStart"/>
      <w:r w:rsidRPr="006E646A">
        <w:rPr>
          <w:rFonts w:ascii="Times New Roman" w:eastAsia="Times New Roman" w:hAnsi="Times New Roman" w:cs="Times New Roman"/>
          <w:color w:val="000000" w:themeColor="text1"/>
          <w:sz w:val="20"/>
          <w:szCs w:val="20"/>
        </w:rPr>
        <w:t>Сунгирь</w:t>
      </w:r>
      <w:proofErr w:type="spellEnd"/>
      <w:r w:rsidRPr="006E646A">
        <w:rPr>
          <w:rFonts w:ascii="Times New Roman" w:eastAsia="Times New Roman" w:hAnsi="Times New Roman" w:cs="Times New Roman"/>
          <w:color w:val="000000" w:themeColor="text1"/>
          <w:sz w:val="20"/>
          <w:szCs w:val="20"/>
        </w:rPr>
        <w:t xml:space="preserve"> могло возникнуть от 20 тыс. до 29 тыс. лет назад (брянское </w:t>
      </w:r>
      <w:proofErr w:type="spellStart"/>
      <w:r w:rsidRPr="006E646A">
        <w:rPr>
          <w:rFonts w:ascii="Times New Roman" w:eastAsia="Times New Roman" w:hAnsi="Times New Roman" w:cs="Times New Roman"/>
          <w:color w:val="000000" w:themeColor="text1"/>
          <w:sz w:val="20"/>
          <w:szCs w:val="20"/>
        </w:rPr>
        <w:t>межледниковье</w:t>
      </w:r>
      <w:proofErr w:type="spellEnd"/>
      <w:r w:rsidRPr="006E646A">
        <w:rPr>
          <w:rFonts w:ascii="Times New Roman" w:eastAsia="Times New Roman" w:hAnsi="Times New Roman" w:cs="Times New Roman"/>
          <w:color w:val="000000" w:themeColor="text1"/>
          <w:sz w:val="20"/>
          <w:szCs w:val="20"/>
        </w:rPr>
        <w:t>). Стоянка существовала или регулярно посещалась людьми на протяжении 2 - 3 тысяч лет. Численность людей, единовременно обитавших на стоянке, определена в 50 человек.</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За время раскопок учёные нашли свыше 50-и тысяч отдельных предметов. Ещё во время раскопок, проводимых профессором О.Н. </w:t>
      </w:r>
      <w:proofErr w:type="spellStart"/>
      <w:r w:rsidRPr="006E646A">
        <w:rPr>
          <w:rFonts w:ascii="Times New Roman" w:eastAsia="Times New Roman" w:hAnsi="Times New Roman" w:cs="Times New Roman"/>
          <w:color w:val="000000" w:themeColor="text1"/>
          <w:sz w:val="20"/>
          <w:szCs w:val="20"/>
        </w:rPr>
        <w:t>Бадером</w:t>
      </w:r>
      <w:proofErr w:type="spellEnd"/>
      <w:r w:rsidRPr="006E646A">
        <w:rPr>
          <w:rFonts w:ascii="Times New Roman" w:eastAsia="Times New Roman" w:hAnsi="Times New Roman" w:cs="Times New Roman"/>
          <w:color w:val="000000" w:themeColor="text1"/>
          <w:sz w:val="20"/>
          <w:szCs w:val="20"/>
        </w:rPr>
        <w:t>, найдены изделия из мамонтовой кости, погребения древних людей, много орудий труда, предметов быта, ремесел, украшений, оружия того времени. Найдены жезлы, дротики и копья из бивней мамонта, кремниевые наконечники, диски из мамонтовой кости с прорезями.</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Найдены украшения на верхней и нижней одежде, браслеты (под коленями и выше стопы), а также цельные кольца на пальцах.</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Найдено ожерелье, при изготовлении которого поверхность бусин обработана так, чтобы соседние бусины располагались перпендикулярно друг другу.</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Редкими произведениями первобытного искусства являются найденные фигурки животных - мамонта и лошади-сайги.</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В погребении девочки и мальчика найдены три диска ритуального назначения диаметром несколько сантиметров, сделанных из бивня мамонта. Диски имеют четыре или восемь прорезей, идущих от периферии к центральному отверстию и расположенных друг напротив друга. Один диск содержит десять асимметричных по отношению к центру прорезей. Костяные диски найдены на голове и на теле девочки.</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b/>
          <w:bCs/>
          <w:color w:val="000000" w:themeColor="text1"/>
          <w:sz w:val="20"/>
          <w:szCs w:val="20"/>
        </w:rPr>
        <w:t>Погребения</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В 1964 г. найдено захоронение взрослого мужчины (Сунгирь-1).</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«Наросты на черепе оказались украшениями головного убора - ряды просверленных клыков опоясывают череп сверху. Осторожно исследуем окрашенный кусочек глины около затылка. Конечно, это не кровь. Охра. Череп окрашен! Сохранность отличная. Все зубы. Украшения. Подбородок современного человека.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Европеоид, - задумчиво говорит Герасимов.</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Взрослый, лет 55 - 57.</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А зубы-то стерты почти до десен. Пища, видно, была жестковатой, - обмениваемся мы впечатлениями.</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Контуры костяка уже видны почти полностью. </w:t>
      </w:r>
      <w:proofErr w:type="gramStart"/>
      <w:r w:rsidRPr="006E646A">
        <w:rPr>
          <w:rFonts w:ascii="Times New Roman" w:eastAsia="Times New Roman" w:hAnsi="Times New Roman" w:cs="Times New Roman"/>
          <w:color w:val="000000" w:themeColor="text1"/>
          <w:sz w:val="20"/>
          <w:szCs w:val="20"/>
        </w:rPr>
        <w:t>Погребенный</w:t>
      </w:r>
      <w:proofErr w:type="gramEnd"/>
      <w:r w:rsidRPr="006E646A">
        <w:rPr>
          <w:rFonts w:ascii="Times New Roman" w:eastAsia="Times New Roman" w:hAnsi="Times New Roman" w:cs="Times New Roman"/>
          <w:color w:val="000000" w:themeColor="text1"/>
          <w:sz w:val="20"/>
          <w:szCs w:val="20"/>
        </w:rPr>
        <w:t xml:space="preserve"> лежит на спине. Руки вытянуты вдоль тела. Под ногами угли».</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В 1969 г. - парное погребение двух детей: мальчика 12 - 13 лет (южное погребение; Сунгирь-2) и девочки 9 - 10 лет (северное; Сунгирь-3) открыл археолог Виктор Глазов. Детей похоронили в центре жилища, на месте очага. Дети были уложены в могилу в вытянутом положении, тесно прижатыми головами друг к другу. Кроме украшений, в могилу им были положены копья (1,7 и 1,1 м), вырезанные из цельного бивня мамонта»</w:t>
      </w:r>
      <w:proofErr w:type="gramStart"/>
      <w:r w:rsidRPr="006E646A">
        <w:rPr>
          <w:rFonts w:ascii="Times New Roman" w:eastAsia="Times New Roman" w:hAnsi="Times New Roman" w:cs="Times New Roman"/>
          <w:color w:val="000000" w:themeColor="text1"/>
          <w:sz w:val="20"/>
          <w:szCs w:val="20"/>
        </w:rPr>
        <w:t xml:space="preserve"> ,</w:t>
      </w:r>
      <w:proofErr w:type="gramEnd"/>
      <w:r w:rsidRPr="006E646A">
        <w:rPr>
          <w:rFonts w:ascii="Times New Roman" w:eastAsia="Times New Roman" w:hAnsi="Times New Roman" w:cs="Times New Roman"/>
          <w:color w:val="000000" w:themeColor="text1"/>
          <w:sz w:val="20"/>
          <w:szCs w:val="20"/>
        </w:rPr>
        <w:t xml:space="preserve"> дротики, кинжалы, огромное количество бус из бивня, нашитых когда-то на одежду, браслеты и перстни из бивня, сверленые клыки песца, прорезные диски, имевшие ритуальное значение, «жезлы» из бивня и рога.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Дно могилы засыпано углем, золой, затем охрой - естественным красителем, применявшимся в ритуальных целях. Поверхность захоронения также покрыта слоем охры. Погребённые снабжены богатым инвентарём: около 10 тысяч бус и др. украшения из бивня мамонта (по ним впервые восстанавливается одежда эпохи палеолита), произведения искусства, оружие. Прослеживаются признаки сложного погребального ритуала.</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При раскопках подросткового погребения среди погребального инвентаря обнаружена специально обработанная человеческая кость, положенная под левую руку мальчика. Кость определена как фрагмент левой бедренной кости взрослого человека. Вероятно, эта кость выполняла важную ритуальную функцию и положена в соответствии со сложным погребальным ритуалом.</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b/>
          <w:bCs/>
          <w:color w:val="000000" w:themeColor="text1"/>
          <w:sz w:val="20"/>
          <w:szCs w:val="20"/>
        </w:rPr>
        <w:lastRenderedPageBreak/>
        <w:t>Религия</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eastAsia="Times New Roman" w:hAnsi="Times New Roman" w:cs="Times New Roman"/>
          <w:color w:val="000000" w:themeColor="text1"/>
          <w:sz w:val="20"/>
          <w:szCs w:val="20"/>
        </w:rPr>
        <w:t xml:space="preserve">   Людей хоронили с соблюдением сложнейших погребальных обрядов. Обнаруженный богатый и разнообразный материал представляет уникальные данные об образе жизни, религиозных воззрениях и обрядах наших предков. Находки </w:t>
      </w:r>
      <w:proofErr w:type="spellStart"/>
      <w:r w:rsidRPr="006E646A">
        <w:rPr>
          <w:rFonts w:ascii="Times New Roman" w:eastAsia="Times New Roman" w:hAnsi="Times New Roman" w:cs="Times New Roman"/>
          <w:color w:val="000000" w:themeColor="text1"/>
          <w:sz w:val="20"/>
          <w:szCs w:val="20"/>
        </w:rPr>
        <w:t>Сунгиря</w:t>
      </w:r>
      <w:proofErr w:type="spellEnd"/>
      <w:r w:rsidRPr="006E646A">
        <w:rPr>
          <w:rFonts w:ascii="Times New Roman" w:eastAsia="Times New Roman" w:hAnsi="Times New Roman" w:cs="Times New Roman"/>
          <w:color w:val="000000" w:themeColor="text1"/>
          <w:sz w:val="20"/>
          <w:szCs w:val="20"/>
        </w:rPr>
        <w:t xml:space="preserve"> ярче, чем других палеолитических памятников, свидетельствуют о существовании в 30-м тысячелетии до н.э. религии: «анимизма, веры в загробную жизнь, тотемизма, магии, культа предков, почитания солнца и луны, лунного календаря и арифметического счета».</w:t>
      </w:r>
    </w:p>
    <w:p w:rsidR="00D02215" w:rsidRPr="006E646A" w:rsidRDefault="00D02215" w:rsidP="00D02215">
      <w:pPr>
        <w:shd w:val="clear" w:color="auto" w:fill="FFFFFF"/>
        <w:spacing w:after="0" w:line="240" w:lineRule="auto"/>
        <w:jc w:val="both"/>
        <w:rPr>
          <w:rFonts w:ascii="Times New Roman" w:hAnsi="Times New Roman" w:cs="Times New Roman"/>
          <w:color w:val="000000" w:themeColor="text1"/>
          <w:sz w:val="20"/>
          <w:szCs w:val="20"/>
        </w:rPr>
      </w:pPr>
    </w:p>
    <w:p w:rsidR="00D02215" w:rsidRPr="006E646A" w:rsidRDefault="00D02215" w:rsidP="00D02215">
      <w:pPr>
        <w:shd w:val="clear" w:color="auto" w:fill="FFFFFF"/>
        <w:spacing w:after="0" w:line="240" w:lineRule="auto"/>
        <w:jc w:val="both"/>
        <w:rPr>
          <w:rFonts w:ascii="Times New Roman" w:hAnsi="Times New Roman" w:cs="Times New Roman"/>
          <w:color w:val="000000" w:themeColor="text1"/>
          <w:sz w:val="20"/>
          <w:szCs w:val="20"/>
        </w:rPr>
      </w:pPr>
      <w:r w:rsidRPr="006E646A">
        <w:rPr>
          <w:rFonts w:ascii="Times New Roman" w:hAnsi="Times New Roman" w:cs="Times New Roman"/>
          <w:b/>
          <w:color w:val="000000" w:themeColor="text1"/>
          <w:sz w:val="20"/>
          <w:szCs w:val="20"/>
        </w:rPr>
        <w:t xml:space="preserve">Задание </w:t>
      </w:r>
      <w:r w:rsidR="006E646A">
        <w:rPr>
          <w:rFonts w:ascii="Times New Roman" w:hAnsi="Times New Roman" w:cs="Times New Roman"/>
          <w:b/>
          <w:color w:val="000000" w:themeColor="text1"/>
          <w:sz w:val="20"/>
          <w:szCs w:val="20"/>
        </w:rPr>
        <w:t>2</w:t>
      </w:r>
      <w:r w:rsidRPr="006E646A">
        <w:rPr>
          <w:rFonts w:ascii="Times New Roman" w:hAnsi="Times New Roman" w:cs="Times New Roman"/>
          <w:b/>
          <w:color w:val="000000" w:themeColor="text1"/>
          <w:sz w:val="20"/>
          <w:szCs w:val="20"/>
        </w:rPr>
        <w:t>.</w:t>
      </w:r>
      <w:r w:rsidRPr="006E646A">
        <w:rPr>
          <w:rFonts w:ascii="Times New Roman" w:hAnsi="Times New Roman" w:cs="Times New Roman"/>
          <w:color w:val="000000" w:themeColor="text1"/>
          <w:sz w:val="20"/>
          <w:szCs w:val="20"/>
        </w:rPr>
        <w:t xml:space="preserve"> Выделите причины, сущность и последствия неолитической революции, исходя из текста приложения</w:t>
      </w:r>
    </w:p>
    <w:p w:rsidR="00D02215" w:rsidRPr="006E646A" w:rsidRDefault="00D02215" w:rsidP="00D0221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E646A">
        <w:rPr>
          <w:rFonts w:ascii="Times New Roman" w:hAnsi="Times New Roman" w:cs="Times New Roman"/>
          <w:color w:val="000000" w:themeColor="text1"/>
          <w:sz w:val="20"/>
          <w:szCs w:val="20"/>
        </w:rPr>
        <w:t xml:space="preserve">Потепление климата на Земле, высокий экономический потенциал присваивающего хозяйства на территории Евразии создали условия для динамичного развития человека, роста населения и его материальных потребностей. Но природа не могла долго выдержать давления на нее. Сокращение объема животной пищи заставляло людей искать иные места охоты, осваивать новые территории. Так, примерно 25 тысяч лет назад первые люди проникли в Америку и расселились от Аляски до Огненной земли. Постепенно развивался интеллект человека, он </w:t>
      </w:r>
      <w:proofErr w:type="gramStart"/>
      <w:r w:rsidRPr="006E646A">
        <w:rPr>
          <w:rFonts w:ascii="Times New Roman" w:hAnsi="Times New Roman" w:cs="Times New Roman"/>
          <w:color w:val="000000" w:themeColor="text1"/>
          <w:sz w:val="20"/>
          <w:szCs w:val="20"/>
        </w:rPr>
        <w:t>становился все более независим</w:t>
      </w:r>
      <w:proofErr w:type="gramEnd"/>
      <w:r w:rsidRPr="006E646A">
        <w:rPr>
          <w:rFonts w:ascii="Times New Roman" w:hAnsi="Times New Roman" w:cs="Times New Roman"/>
          <w:color w:val="000000" w:themeColor="text1"/>
          <w:sz w:val="20"/>
          <w:szCs w:val="20"/>
        </w:rPr>
        <w:t xml:space="preserve"> от природы. При этом один и тот же предмет использовался и как орудие труда, и как оружие. Антрополог </w:t>
      </w:r>
      <w:proofErr w:type="spellStart"/>
      <w:r w:rsidRPr="006E646A">
        <w:rPr>
          <w:rFonts w:ascii="Times New Roman" w:hAnsi="Times New Roman" w:cs="Times New Roman"/>
          <w:color w:val="000000" w:themeColor="text1"/>
          <w:sz w:val="20"/>
          <w:szCs w:val="20"/>
        </w:rPr>
        <w:t>Тэйлор</w:t>
      </w:r>
      <w:proofErr w:type="spellEnd"/>
      <w:r w:rsidRPr="006E646A">
        <w:rPr>
          <w:rFonts w:ascii="Times New Roman" w:hAnsi="Times New Roman" w:cs="Times New Roman"/>
          <w:color w:val="000000" w:themeColor="text1"/>
          <w:sz w:val="20"/>
          <w:szCs w:val="20"/>
        </w:rPr>
        <w:t xml:space="preserve"> отмечал, что орудие «одинаково служило как для того, чтобы дробить черепа и кокосовые орехи, так и для того, чтобы рубить ветки деревьев и члены человеческого тела». Используя искусственные средства нападения на животных, древний человек одновременно создал угрозу самоистребления. К этому следует добавить и глобальный экологический кризис, разразившийся в конце мезолита и поставивший первобытные общины перед угрозой голодной смерти. Причины этого кризиса были не только естественные (быстрое отступление ледников, а вместе с ними и крупных животных - мамонтов, северных оленей, бизонов на Север), но и исторические - с изобретением лука и стрел люди стали потреблять и уничтожать крупных животных. Начало человеческой цивилизации многие археологи и историки связывают с неолитической революцией (кризисом), глубочайшим переворотом в обществе, самом человеке. Начавшись 8-9 тысяч лет назад, переворот занял не одно тысячелетие. В чем же сущность неолитической революции? В ее ходе произошел переход от присваивающего хозяйства к </w:t>
      </w:r>
      <w:proofErr w:type="gramStart"/>
      <w:r w:rsidRPr="006E646A">
        <w:rPr>
          <w:rFonts w:ascii="Times New Roman" w:hAnsi="Times New Roman" w:cs="Times New Roman"/>
          <w:color w:val="000000" w:themeColor="text1"/>
          <w:sz w:val="20"/>
          <w:szCs w:val="20"/>
        </w:rPr>
        <w:t>производящему</w:t>
      </w:r>
      <w:proofErr w:type="gramEnd"/>
      <w:r w:rsidRPr="006E646A">
        <w:rPr>
          <w:rFonts w:ascii="Times New Roman" w:hAnsi="Times New Roman" w:cs="Times New Roman"/>
          <w:color w:val="000000" w:themeColor="text1"/>
          <w:sz w:val="20"/>
          <w:szCs w:val="20"/>
        </w:rPr>
        <w:t xml:space="preserve">. Не случайно неолитическую революцию называют еще и аграрной. В это время человек научился самостоятельно добывать основные средства существования, выращивать растения и животных, перерабатывать полученные продукты. Это открыло человечеству путь к выживанию и прогрессу. Занятие земледелием и скотоводством означали иное, более щадящее отношение к природе по сравнению с охотой и собирательством. Но, чтобы заниматься земледелием и скотоводством, нужен был иной интеллект. Возникло такое интеллектуальное качество, как предвидение, возможность рассчитывать на несколько шагов вперед. Неолитический кризис, неолитическая революция привели к росту населения Земли, его приспособлению к условиям жизни. Сформировался социальный тип человека, который проявился в создании орудий труда, технологий для поддержания своего существования независимо от капризов природы, в развитии средств общения и передачи мыслей, в образовании 7 человеческих сообществ, формировании этических норм и духовного мира. </w:t>
      </w:r>
      <w:proofErr w:type="gramStart"/>
      <w:r w:rsidRPr="006E646A">
        <w:rPr>
          <w:rFonts w:ascii="Times New Roman" w:hAnsi="Times New Roman" w:cs="Times New Roman"/>
          <w:color w:val="000000" w:themeColor="text1"/>
          <w:sz w:val="20"/>
          <w:szCs w:val="20"/>
        </w:rPr>
        <w:t>Развился новый интеллект, способный предвидеть, просчитывать ходы вперед и т. д. Сформировались первичные каноны поведения человека и их оценки - система табу: запрет на брак внутри рода, неприкосновенность тотема отца, неприкосновенность вождя, жреца, система объектов поклонения (силы природы, тотемы, предки, старейшины, фетиши).</w:t>
      </w:r>
      <w:proofErr w:type="gramEnd"/>
    </w:p>
    <w:p w:rsidR="006E646A" w:rsidRPr="006E646A" w:rsidRDefault="006E646A" w:rsidP="006E646A">
      <w:pPr>
        <w:shd w:val="clear" w:color="auto" w:fill="FFFFFF"/>
        <w:spacing w:after="0" w:line="240" w:lineRule="auto"/>
        <w:jc w:val="both"/>
        <w:rPr>
          <w:rFonts w:ascii="Times New Roman" w:hAnsi="Times New Roman" w:cs="Times New Roman"/>
          <w:b/>
          <w:color w:val="000000" w:themeColor="text1"/>
          <w:sz w:val="20"/>
          <w:szCs w:val="20"/>
        </w:rPr>
      </w:pPr>
      <w:r w:rsidRPr="006E646A">
        <w:rPr>
          <w:rFonts w:ascii="Times New Roman" w:hAnsi="Times New Roman" w:cs="Times New Roman"/>
          <w:b/>
          <w:color w:val="000000" w:themeColor="text1"/>
          <w:sz w:val="20"/>
          <w:szCs w:val="20"/>
        </w:rPr>
        <w:t xml:space="preserve">Задание </w:t>
      </w:r>
      <w:r>
        <w:rPr>
          <w:rFonts w:ascii="Times New Roman" w:hAnsi="Times New Roman" w:cs="Times New Roman"/>
          <w:b/>
          <w:color w:val="000000" w:themeColor="text1"/>
          <w:sz w:val="20"/>
          <w:szCs w:val="20"/>
        </w:rPr>
        <w:t>3</w:t>
      </w:r>
      <w:r w:rsidRPr="006E646A">
        <w:rPr>
          <w:rFonts w:ascii="Times New Roman" w:hAnsi="Times New Roman" w:cs="Times New Roman"/>
          <w:b/>
          <w:color w:val="000000" w:themeColor="text1"/>
          <w:sz w:val="20"/>
          <w:szCs w:val="20"/>
        </w:rPr>
        <w:t xml:space="preserve">: Заполнить </w:t>
      </w:r>
      <w:r w:rsidRPr="006E646A">
        <w:rPr>
          <w:rStyle w:val="apple-converted-space"/>
          <w:b/>
          <w:color w:val="000000" w:themeColor="text1"/>
          <w:sz w:val="20"/>
          <w:szCs w:val="20"/>
          <w:shd w:val="clear" w:color="auto" w:fill="FFFFFF"/>
        </w:rPr>
        <w:t> </w:t>
      </w:r>
      <w:r w:rsidRPr="006E646A">
        <w:rPr>
          <w:rFonts w:ascii="Times New Roman" w:hAnsi="Times New Roman" w:cs="Times New Roman"/>
          <w:b/>
          <w:color w:val="000000" w:themeColor="text1"/>
          <w:sz w:val="20"/>
          <w:szCs w:val="20"/>
          <w:shd w:val="clear" w:color="auto" w:fill="FFFFFF"/>
        </w:rPr>
        <w:t>сравнительную таблицу</w:t>
      </w:r>
      <w:r w:rsidRPr="006E646A">
        <w:rPr>
          <w:rFonts w:ascii="Times New Roman" w:hAnsi="Times New Roman" w:cs="Times New Roman"/>
          <w:b/>
          <w:bCs/>
          <w:color w:val="000000" w:themeColor="text1"/>
          <w:sz w:val="20"/>
          <w:szCs w:val="20"/>
          <w:shd w:val="clear" w:color="auto" w:fill="FFFFFF"/>
        </w:rPr>
        <w:t>:</w:t>
      </w:r>
      <w:r w:rsidRPr="006E646A">
        <w:rPr>
          <w:rStyle w:val="apple-converted-space"/>
          <w:b/>
          <w:bCs/>
          <w:color w:val="000000" w:themeColor="text1"/>
          <w:sz w:val="20"/>
          <w:szCs w:val="20"/>
          <w:shd w:val="clear" w:color="auto" w:fill="FFFFFF"/>
        </w:rPr>
        <w:t> </w:t>
      </w:r>
      <w:r w:rsidRPr="006E646A">
        <w:rPr>
          <w:rFonts w:ascii="Times New Roman" w:hAnsi="Times New Roman" w:cs="Times New Roman"/>
          <w:b/>
          <w:color w:val="000000" w:themeColor="text1"/>
          <w:sz w:val="20"/>
          <w:szCs w:val="20"/>
          <w:shd w:val="clear" w:color="auto" w:fill="FFFFFF"/>
        </w:rPr>
        <w:t>«Присваивающее и производящее хозяйство</w:t>
      </w:r>
      <w:r w:rsidRPr="006E646A">
        <w:rPr>
          <w:rFonts w:ascii="Times New Roman" w:hAnsi="Times New Roman" w:cs="Times New Roman"/>
          <w:b/>
          <w:color w:val="000000" w:themeColor="text1"/>
          <w:sz w:val="20"/>
          <w:szCs w:val="20"/>
        </w:rPr>
        <w:t>:</w:t>
      </w:r>
    </w:p>
    <w:tbl>
      <w:tblPr>
        <w:tblStyle w:val="a4"/>
        <w:tblW w:w="0" w:type="auto"/>
        <w:tblLook w:val="04A0"/>
      </w:tblPr>
      <w:tblGrid>
        <w:gridCol w:w="3096"/>
        <w:gridCol w:w="3096"/>
        <w:gridCol w:w="3096"/>
      </w:tblGrid>
      <w:tr w:rsidR="006E646A" w:rsidRPr="006E646A" w:rsidTr="00CB6FEA">
        <w:tc>
          <w:tcPr>
            <w:tcW w:w="3096" w:type="dxa"/>
          </w:tcPr>
          <w:p w:rsidR="006E646A" w:rsidRPr="006E646A" w:rsidRDefault="006E646A" w:rsidP="00CB6FEA">
            <w:pPr>
              <w:rPr>
                <w:b/>
                <w:color w:val="000000" w:themeColor="text1"/>
              </w:rPr>
            </w:pPr>
            <w:r w:rsidRPr="006E646A">
              <w:rPr>
                <w:color w:val="000000" w:themeColor="text1"/>
              </w:rPr>
              <w:t>Линия сравнивания</w:t>
            </w:r>
          </w:p>
        </w:tc>
        <w:tc>
          <w:tcPr>
            <w:tcW w:w="3096" w:type="dxa"/>
          </w:tcPr>
          <w:p w:rsidR="006E646A" w:rsidRPr="006E646A" w:rsidRDefault="006E646A" w:rsidP="00CB6FEA">
            <w:pPr>
              <w:rPr>
                <w:b/>
                <w:color w:val="000000" w:themeColor="text1"/>
              </w:rPr>
            </w:pPr>
            <w:r w:rsidRPr="006E646A">
              <w:rPr>
                <w:color w:val="000000" w:themeColor="text1"/>
              </w:rPr>
              <w:t>Присваивающее хозяйство</w:t>
            </w:r>
          </w:p>
        </w:tc>
        <w:tc>
          <w:tcPr>
            <w:tcW w:w="3096" w:type="dxa"/>
          </w:tcPr>
          <w:p w:rsidR="006E646A" w:rsidRPr="006E646A" w:rsidRDefault="006E646A" w:rsidP="00CB6FEA">
            <w:pPr>
              <w:rPr>
                <w:b/>
                <w:color w:val="000000" w:themeColor="text1"/>
              </w:rPr>
            </w:pPr>
            <w:r w:rsidRPr="006E646A">
              <w:rPr>
                <w:color w:val="000000" w:themeColor="text1"/>
              </w:rPr>
              <w:t xml:space="preserve"> Производящее хозяйство</w:t>
            </w:r>
          </w:p>
        </w:tc>
      </w:tr>
      <w:tr w:rsidR="006E646A" w:rsidRPr="006E646A" w:rsidTr="00CB6FEA">
        <w:tc>
          <w:tcPr>
            <w:tcW w:w="3096" w:type="dxa"/>
          </w:tcPr>
          <w:p w:rsidR="006E646A" w:rsidRPr="006E646A" w:rsidRDefault="006E646A" w:rsidP="00CB6FEA">
            <w:pPr>
              <w:rPr>
                <w:color w:val="000000" w:themeColor="text1"/>
              </w:rPr>
            </w:pPr>
            <w:r w:rsidRPr="006E646A">
              <w:rPr>
                <w:color w:val="000000" w:themeColor="text1"/>
              </w:rPr>
              <w:t>Занятия</w:t>
            </w:r>
          </w:p>
        </w:tc>
        <w:tc>
          <w:tcPr>
            <w:tcW w:w="3096" w:type="dxa"/>
          </w:tcPr>
          <w:p w:rsidR="006E646A" w:rsidRPr="006E646A" w:rsidRDefault="006E646A" w:rsidP="00CB6FEA">
            <w:pPr>
              <w:rPr>
                <w:b/>
                <w:color w:val="000000" w:themeColor="text1"/>
              </w:rPr>
            </w:pPr>
          </w:p>
        </w:tc>
        <w:tc>
          <w:tcPr>
            <w:tcW w:w="3096" w:type="dxa"/>
          </w:tcPr>
          <w:p w:rsidR="006E646A" w:rsidRPr="006E646A" w:rsidRDefault="006E646A" w:rsidP="00CB6FEA">
            <w:pPr>
              <w:rPr>
                <w:b/>
                <w:color w:val="000000" w:themeColor="text1"/>
              </w:rPr>
            </w:pPr>
          </w:p>
        </w:tc>
      </w:tr>
      <w:tr w:rsidR="006E646A" w:rsidRPr="006E646A" w:rsidTr="00CB6FEA">
        <w:tc>
          <w:tcPr>
            <w:tcW w:w="3096" w:type="dxa"/>
          </w:tcPr>
          <w:p w:rsidR="006E646A" w:rsidRPr="006E646A" w:rsidRDefault="006E646A" w:rsidP="00CB6FEA">
            <w:pPr>
              <w:rPr>
                <w:color w:val="000000" w:themeColor="text1"/>
              </w:rPr>
            </w:pPr>
            <w:r w:rsidRPr="006E646A">
              <w:rPr>
                <w:color w:val="000000" w:themeColor="text1"/>
              </w:rPr>
              <w:t>Домашние животные</w:t>
            </w:r>
          </w:p>
        </w:tc>
        <w:tc>
          <w:tcPr>
            <w:tcW w:w="3096" w:type="dxa"/>
          </w:tcPr>
          <w:p w:rsidR="006E646A" w:rsidRPr="006E646A" w:rsidRDefault="006E646A" w:rsidP="00CB6FEA">
            <w:pPr>
              <w:rPr>
                <w:b/>
                <w:color w:val="000000" w:themeColor="text1"/>
              </w:rPr>
            </w:pPr>
          </w:p>
        </w:tc>
        <w:tc>
          <w:tcPr>
            <w:tcW w:w="3096" w:type="dxa"/>
          </w:tcPr>
          <w:p w:rsidR="006E646A" w:rsidRPr="006E646A" w:rsidRDefault="006E646A" w:rsidP="00CB6FEA">
            <w:pPr>
              <w:rPr>
                <w:b/>
                <w:color w:val="000000" w:themeColor="text1"/>
              </w:rPr>
            </w:pPr>
          </w:p>
        </w:tc>
      </w:tr>
      <w:tr w:rsidR="006E646A" w:rsidRPr="006E646A" w:rsidTr="00CB6FEA">
        <w:tc>
          <w:tcPr>
            <w:tcW w:w="3096" w:type="dxa"/>
          </w:tcPr>
          <w:p w:rsidR="006E646A" w:rsidRPr="006E646A" w:rsidRDefault="006E646A" w:rsidP="00CB6FEA">
            <w:pPr>
              <w:rPr>
                <w:color w:val="000000" w:themeColor="text1"/>
              </w:rPr>
            </w:pPr>
            <w:r w:rsidRPr="006E646A">
              <w:rPr>
                <w:color w:val="000000" w:themeColor="text1"/>
              </w:rPr>
              <w:t>Орудия труда</w:t>
            </w:r>
          </w:p>
        </w:tc>
        <w:tc>
          <w:tcPr>
            <w:tcW w:w="3096" w:type="dxa"/>
          </w:tcPr>
          <w:p w:rsidR="006E646A" w:rsidRPr="006E646A" w:rsidRDefault="006E646A" w:rsidP="00CB6FEA">
            <w:pPr>
              <w:rPr>
                <w:b/>
                <w:color w:val="000000" w:themeColor="text1"/>
              </w:rPr>
            </w:pPr>
          </w:p>
        </w:tc>
        <w:tc>
          <w:tcPr>
            <w:tcW w:w="3096" w:type="dxa"/>
          </w:tcPr>
          <w:p w:rsidR="006E646A" w:rsidRPr="006E646A" w:rsidRDefault="006E646A" w:rsidP="00CB6FEA">
            <w:pPr>
              <w:rPr>
                <w:b/>
                <w:color w:val="000000" w:themeColor="text1"/>
              </w:rPr>
            </w:pPr>
          </w:p>
        </w:tc>
      </w:tr>
      <w:tr w:rsidR="006E646A" w:rsidRPr="006E646A" w:rsidTr="00CB6FEA">
        <w:tc>
          <w:tcPr>
            <w:tcW w:w="3096" w:type="dxa"/>
          </w:tcPr>
          <w:p w:rsidR="006E646A" w:rsidRPr="006E646A" w:rsidRDefault="006E646A" w:rsidP="00CB6FEA">
            <w:pPr>
              <w:rPr>
                <w:color w:val="000000" w:themeColor="text1"/>
              </w:rPr>
            </w:pPr>
            <w:r w:rsidRPr="006E646A">
              <w:rPr>
                <w:color w:val="000000" w:themeColor="text1"/>
              </w:rPr>
              <w:t>Окультуренные растения</w:t>
            </w:r>
          </w:p>
        </w:tc>
        <w:tc>
          <w:tcPr>
            <w:tcW w:w="3096" w:type="dxa"/>
          </w:tcPr>
          <w:p w:rsidR="006E646A" w:rsidRPr="006E646A" w:rsidRDefault="006E646A" w:rsidP="00CB6FEA">
            <w:pPr>
              <w:rPr>
                <w:b/>
                <w:color w:val="000000" w:themeColor="text1"/>
              </w:rPr>
            </w:pPr>
          </w:p>
        </w:tc>
        <w:tc>
          <w:tcPr>
            <w:tcW w:w="3096" w:type="dxa"/>
          </w:tcPr>
          <w:p w:rsidR="006E646A" w:rsidRPr="006E646A" w:rsidRDefault="006E646A" w:rsidP="00CB6FEA">
            <w:pPr>
              <w:rPr>
                <w:b/>
                <w:color w:val="000000" w:themeColor="text1"/>
              </w:rPr>
            </w:pPr>
          </w:p>
        </w:tc>
      </w:tr>
      <w:tr w:rsidR="006E646A" w:rsidRPr="006E646A" w:rsidTr="00CB6FEA">
        <w:tc>
          <w:tcPr>
            <w:tcW w:w="3096" w:type="dxa"/>
          </w:tcPr>
          <w:p w:rsidR="006E646A" w:rsidRPr="006E646A" w:rsidRDefault="006E646A" w:rsidP="00CB6FEA">
            <w:pPr>
              <w:rPr>
                <w:color w:val="000000" w:themeColor="text1"/>
              </w:rPr>
            </w:pPr>
            <w:r w:rsidRPr="006E646A">
              <w:rPr>
                <w:color w:val="000000" w:themeColor="text1"/>
              </w:rPr>
              <w:t>Виды транспорта</w:t>
            </w:r>
          </w:p>
        </w:tc>
        <w:tc>
          <w:tcPr>
            <w:tcW w:w="3096" w:type="dxa"/>
          </w:tcPr>
          <w:p w:rsidR="006E646A" w:rsidRPr="006E646A" w:rsidRDefault="006E646A" w:rsidP="00CB6FEA">
            <w:pPr>
              <w:rPr>
                <w:b/>
                <w:color w:val="000000" w:themeColor="text1"/>
              </w:rPr>
            </w:pPr>
          </w:p>
        </w:tc>
        <w:tc>
          <w:tcPr>
            <w:tcW w:w="3096" w:type="dxa"/>
          </w:tcPr>
          <w:p w:rsidR="006E646A" w:rsidRPr="006E646A" w:rsidRDefault="006E646A" w:rsidP="00CB6FEA">
            <w:pPr>
              <w:rPr>
                <w:b/>
                <w:color w:val="000000" w:themeColor="text1"/>
              </w:rPr>
            </w:pPr>
          </w:p>
        </w:tc>
      </w:tr>
      <w:tr w:rsidR="006E646A" w:rsidRPr="006E646A" w:rsidTr="00CB6FEA">
        <w:trPr>
          <w:trHeight w:val="75"/>
        </w:trPr>
        <w:tc>
          <w:tcPr>
            <w:tcW w:w="3096" w:type="dxa"/>
          </w:tcPr>
          <w:p w:rsidR="006E646A" w:rsidRPr="006E646A" w:rsidRDefault="006E646A" w:rsidP="00CB6FEA">
            <w:pPr>
              <w:rPr>
                <w:color w:val="000000" w:themeColor="text1"/>
              </w:rPr>
            </w:pPr>
            <w:r w:rsidRPr="006E646A">
              <w:rPr>
                <w:color w:val="000000" w:themeColor="text1"/>
              </w:rPr>
              <w:t>Социальная организация</w:t>
            </w:r>
          </w:p>
        </w:tc>
        <w:tc>
          <w:tcPr>
            <w:tcW w:w="3096" w:type="dxa"/>
          </w:tcPr>
          <w:p w:rsidR="006E646A" w:rsidRPr="006E646A" w:rsidRDefault="006E646A" w:rsidP="00CB6FEA">
            <w:pPr>
              <w:rPr>
                <w:b/>
                <w:color w:val="000000" w:themeColor="text1"/>
              </w:rPr>
            </w:pPr>
          </w:p>
        </w:tc>
        <w:tc>
          <w:tcPr>
            <w:tcW w:w="3096" w:type="dxa"/>
          </w:tcPr>
          <w:p w:rsidR="006E646A" w:rsidRPr="006E646A" w:rsidRDefault="006E646A" w:rsidP="00CB6FEA">
            <w:pPr>
              <w:rPr>
                <w:b/>
                <w:color w:val="000000" w:themeColor="text1"/>
              </w:rPr>
            </w:pPr>
          </w:p>
        </w:tc>
      </w:tr>
    </w:tbl>
    <w:p w:rsidR="00143114" w:rsidRPr="006E646A" w:rsidRDefault="00143114">
      <w:pPr>
        <w:rPr>
          <w:sz w:val="20"/>
          <w:szCs w:val="20"/>
        </w:rPr>
      </w:pPr>
    </w:p>
    <w:sectPr w:rsidR="00143114" w:rsidRPr="006E646A" w:rsidSect="00143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476F"/>
    <w:multiLevelType w:val="hybridMultilevel"/>
    <w:tmpl w:val="586691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80A6A"/>
    <w:multiLevelType w:val="hybridMultilevel"/>
    <w:tmpl w:val="634CC3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4142D0D"/>
    <w:multiLevelType w:val="hybridMultilevel"/>
    <w:tmpl w:val="FCCA6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02215"/>
    <w:rsid w:val="00143114"/>
    <w:rsid w:val="006E646A"/>
    <w:rsid w:val="00D02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215"/>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4">
    <w:name w:val="Table Grid"/>
    <w:basedOn w:val="a1"/>
    <w:uiPriority w:val="59"/>
    <w:rsid w:val="00D022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D02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022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2018-09-11T18:27:00Z</dcterms:created>
  <dcterms:modified xsi:type="dcterms:W3CDTF">2018-09-11T18:47:00Z</dcterms:modified>
</cp:coreProperties>
</file>