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106882" w14:textId="3AECD66D" w:rsidR="007C5092" w:rsidRPr="005E599B" w:rsidRDefault="2F8D4391" w:rsidP="2F8D4391">
      <w:pPr>
        <w:pStyle w:val="1"/>
        <w:spacing w:line="480" w:lineRule="auto"/>
        <w:jc w:val="center"/>
        <w:rPr>
          <w:rFonts w:ascii="Calibri" w:eastAsia="Calibri" w:hAnsi="Calibri" w:cs="Calibri"/>
          <w:i/>
          <w:iCs/>
          <w:color w:val="0070C0"/>
        </w:rPr>
      </w:pPr>
      <w:r>
        <w:t>Корея</w:t>
      </w:r>
    </w:p>
    <w:p w14:paraId="77AD188A" w14:textId="047044C0" w:rsidR="007C5092" w:rsidRPr="005E599B" w:rsidRDefault="73B0AE80" w:rsidP="73B0AE80">
      <w:pPr>
        <w:spacing w:line="480" w:lineRule="auto"/>
        <w:ind w:firstLine="850"/>
        <w:rPr>
          <w:rFonts w:ascii="Calibri" w:eastAsia="Calibri" w:hAnsi="Calibri" w:cs="Calibri"/>
          <w:i/>
          <w:iCs/>
          <w:color w:val="0070C0"/>
          <w:sz w:val="32"/>
          <w:szCs w:val="32"/>
        </w:rPr>
      </w:pPr>
      <w:proofErr w:type="spellStart"/>
      <w:r w:rsidRPr="73B0AE80">
        <w:rPr>
          <w:rFonts w:ascii="Calibri" w:eastAsia="Calibri" w:hAnsi="Calibri" w:cs="Calibri"/>
          <w:color w:val="0070C0"/>
          <w:sz w:val="32"/>
          <w:szCs w:val="32"/>
        </w:rPr>
        <w:t>Тхэгыкки</w:t>
      </w:r>
      <w:proofErr w:type="spellEnd"/>
      <w:r w:rsidRPr="73B0AE80">
        <w:rPr>
          <w:rFonts w:ascii="Calibri" w:eastAsia="Calibri" w:hAnsi="Calibri" w:cs="Calibri"/>
          <w:color w:val="0070C0"/>
          <w:sz w:val="32"/>
          <w:szCs w:val="32"/>
        </w:rPr>
        <w:t xml:space="preserve"> используется в качестве национального флага Республики Корея с 1948 года. Особенностью является то, что в центре белого флага расположен орнамент, изображающий Вселенную и разделяющий его на две половины красного и синего цвета, а по краям располагаются четыре триграммы. Белый цвет символизирует миролюбивую нацию, круг олицетворяет гармонию двух основных принципов восточной философии – «</w:t>
      </w:r>
      <w:proofErr w:type="spellStart"/>
      <w:r w:rsidRPr="73B0AE80">
        <w:rPr>
          <w:rFonts w:ascii="Calibri" w:eastAsia="Calibri" w:hAnsi="Calibri" w:cs="Calibri"/>
          <w:color w:val="0070C0"/>
          <w:sz w:val="32"/>
          <w:szCs w:val="32"/>
        </w:rPr>
        <w:t>инь</w:t>
      </w:r>
      <w:proofErr w:type="spellEnd"/>
      <w:r w:rsidRPr="73B0AE80">
        <w:rPr>
          <w:rFonts w:ascii="Calibri" w:eastAsia="Calibri" w:hAnsi="Calibri" w:cs="Calibri"/>
          <w:color w:val="0070C0"/>
          <w:sz w:val="32"/>
          <w:szCs w:val="32"/>
        </w:rPr>
        <w:t>» и «</w:t>
      </w:r>
      <w:proofErr w:type="spellStart"/>
      <w:r w:rsidRPr="73B0AE80">
        <w:rPr>
          <w:rFonts w:ascii="Calibri" w:eastAsia="Calibri" w:hAnsi="Calibri" w:cs="Calibri"/>
          <w:color w:val="0070C0"/>
          <w:sz w:val="32"/>
          <w:szCs w:val="32"/>
        </w:rPr>
        <w:t>ян</w:t>
      </w:r>
      <w:proofErr w:type="spellEnd"/>
      <w:r w:rsidRPr="73B0AE80">
        <w:rPr>
          <w:rFonts w:ascii="Calibri" w:eastAsia="Calibri" w:hAnsi="Calibri" w:cs="Calibri"/>
          <w:color w:val="0070C0"/>
          <w:sz w:val="32"/>
          <w:szCs w:val="32"/>
        </w:rPr>
        <w:t>», а каждая триграмма характеризует процесс модификации и развития этих символов.</w:t>
      </w:r>
    </w:p>
    <w:p w14:paraId="74421F5B" w14:textId="589D2F7D" w:rsidR="1CA11021" w:rsidRPr="005E599B" w:rsidRDefault="1CA11021" w:rsidP="73B0AE80">
      <w:pPr>
        <w:spacing w:line="480" w:lineRule="auto"/>
        <w:ind w:firstLine="850"/>
        <w:jc w:val="right"/>
        <w:rPr>
          <w:rFonts w:ascii="Calibri" w:eastAsia="Calibri" w:hAnsi="Calibri" w:cs="Calibri"/>
          <w:i/>
          <w:iCs/>
          <w:color w:val="0070C0"/>
          <w:sz w:val="32"/>
          <w:szCs w:val="32"/>
        </w:rPr>
      </w:pPr>
      <w:r>
        <w:br/>
      </w:r>
      <w:r w:rsidR="73B0AE80" w:rsidRPr="73B0AE80">
        <w:rPr>
          <w:rFonts w:ascii="Calibri" w:eastAsia="Calibri" w:hAnsi="Calibri" w:cs="Calibri"/>
          <w:i/>
          <w:iCs/>
          <w:color w:val="0070C0"/>
          <w:sz w:val="32"/>
          <w:szCs w:val="32"/>
        </w:rPr>
        <w:t xml:space="preserve">   Территория Корейского полуострова простирается к югу от северо-восточной оконечности Евразии. С севера на юг полуостров протянулся на 1000 км, а с запада на восток в самом узком месте ширина составляет 216 км. Более 70% территории покрывают горы. Корейский полуостров разделен на две части по линии чуть севернее 38-й параллели. Административно Республика Корея состоит из столицы Сеула, специального автономного города </w:t>
      </w:r>
      <w:proofErr w:type="spellStart"/>
      <w:r w:rsidR="73B0AE80" w:rsidRPr="73B0AE80">
        <w:rPr>
          <w:rFonts w:ascii="Calibri" w:eastAsia="Calibri" w:hAnsi="Calibri" w:cs="Calibri"/>
          <w:i/>
          <w:iCs/>
          <w:color w:val="0070C0"/>
          <w:sz w:val="32"/>
          <w:szCs w:val="32"/>
        </w:rPr>
        <w:t>Сечжона</w:t>
      </w:r>
      <w:proofErr w:type="spellEnd"/>
      <w:r w:rsidR="73B0AE80" w:rsidRPr="73B0AE80">
        <w:rPr>
          <w:rFonts w:ascii="Calibri" w:eastAsia="Calibri" w:hAnsi="Calibri" w:cs="Calibri"/>
          <w:i/>
          <w:iCs/>
          <w:color w:val="0070C0"/>
          <w:sz w:val="32"/>
          <w:szCs w:val="32"/>
        </w:rPr>
        <w:t xml:space="preserve">, восьми провинций и одной автономной провинции. В стране шесть городов-метрополий: </w:t>
      </w:r>
      <w:proofErr w:type="spellStart"/>
      <w:r w:rsidR="73B0AE80" w:rsidRPr="73B0AE80">
        <w:rPr>
          <w:rFonts w:ascii="Calibri" w:eastAsia="Calibri" w:hAnsi="Calibri" w:cs="Calibri"/>
          <w:i/>
          <w:iCs/>
          <w:color w:val="0070C0"/>
          <w:sz w:val="32"/>
          <w:szCs w:val="32"/>
        </w:rPr>
        <w:t>Пусан</w:t>
      </w:r>
      <w:proofErr w:type="spellEnd"/>
      <w:r w:rsidR="73B0AE80" w:rsidRPr="73B0AE80">
        <w:rPr>
          <w:rFonts w:ascii="Calibri" w:eastAsia="Calibri" w:hAnsi="Calibri" w:cs="Calibri"/>
          <w:i/>
          <w:iCs/>
          <w:color w:val="0070C0"/>
          <w:sz w:val="32"/>
          <w:szCs w:val="32"/>
        </w:rPr>
        <w:t xml:space="preserve">, Тэгу Инчхон, Кванджу, </w:t>
      </w:r>
      <w:proofErr w:type="spellStart"/>
      <w:r w:rsidR="73B0AE80" w:rsidRPr="73B0AE80">
        <w:rPr>
          <w:rFonts w:ascii="Calibri" w:eastAsia="Calibri" w:hAnsi="Calibri" w:cs="Calibri"/>
          <w:i/>
          <w:iCs/>
          <w:color w:val="0070C0"/>
          <w:sz w:val="32"/>
          <w:szCs w:val="32"/>
        </w:rPr>
        <w:t>Тэджон</w:t>
      </w:r>
      <w:proofErr w:type="spellEnd"/>
      <w:r w:rsidR="73B0AE80" w:rsidRPr="73B0AE80">
        <w:rPr>
          <w:rFonts w:ascii="Calibri" w:eastAsia="Calibri" w:hAnsi="Calibri" w:cs="Calibri"/>
          <w:i/>
          <w:iCs/>
          <w:color w:val="0070C0"/>
          <w:sz w:val="32"/>
          <w:szCs w:val="32"/>
        </w:rPr>
        <w:t xml:space="preserve"> и </w:t>
      </w:r>
      <w:proofErr w:type="spellStart"/>
      <w:r w:rsidR="73B0AE80" w:rsidRPr="73B0AE80">
        <w:rPr>
          <w:rFonts w:ascii="Calibri" w:eastAsia="Calibri" w:hAnsi="Calibri" w:cs="Calibri"/>
          <w:i/>
          <w:iCs/>
          <w:color w:val="0070C0"/>
          <w:sz w:val="32"/>
          <w:szCs w:val="32"/>
        </w:rPr>
        <w:t>Ульсан</w:t>
      </w:r>
      <w:proofErr w:type="spellEnd"/>
      <w:r w:rsidR="73B0AE80" w:rsidRPr="73B0AE80">
        <w:rPr>
          <w:rFonts w:ascii="Calibri" w:eastAsia="Calibri" w:hAnsi="Calibri" w:cs="Calibri"/>
          <w:i/>
          <w:iCs/>
          <w:color w:val="0070C0"/>
          <w:sz w:val="32"/>
          <w:szCs w:val="32"/>
        </w:rPr>
        <w:t xml:space="preserve">, 74 города и 84 уезда. Общая численность населения в Корее составляет 51 млн. 634 тыс. 618 человек по данным переписи за июль 2016 года. Большая часть населения сконцентрирована в Сеуле и его окрестностях, а также в городах </w:t>
      </w:r>
      <w:proofErr w:type="spellStart"/>
      <w:r w:rsidR="73B0AE80" w:rsidRPr="73B0AE80">
        <w:rPr>
          <w:rFonts w:ascii="Calibri" w:eastAsia="Calibri" w:hAnsi="Calibri" w:cs="Calibri"/>
          <w:i/>
          <w:iCs/>
          <w:color w:val="0070C0"/>
          <w:sz w:val="32"/>
          <w:szCs w:val="32"/>
        </w:rPr>
        <w:t>Пусан</w:t>
      </w:r>
      <w:proofErr w:type="spellEnd"/>
      <w:r w:rsidR="73B0AE80" w:rsidRPr="73B0AE80">
        <w:rPr>
          <w:rFonts w:ascii="Calibri" w:eastAsia="Calibri" w:hAnsi="Calibri" w:cs="Calibri"/>
          <w:i/>
          <w:iCs/>
          <w:color w:val="0070C0"/>
          <w:sz w:val="32"/>
          <w:szCs w:val="32"/>
        </w:rPr>
        <w:t xml:space="preserve">, Инчхон, Тэгу, </w:t>
      </w:r>
      <w:proofErr w:type="spellStart"/>
      <w:r w:rsidR="73B0AE80" w:rsidRPr="73B0AE80">
        <w:rPr>
          <w:rFonts w:ascii="Calibri" w:eastAsia="Calibri" w:hAnsi="Calibri" w:cs="Calibri"/>
          <w:i/>
          <w:iCs/>
          <w:color w:val="0070C0"/>
          <w:sz w:val="32"/>
          <w:szCs w:val="32"/>
        </w:rPr>
        <w:t>Тэчжон</w:t>
      </w:r>
      <w:proofErr w:type="spellEnd"/>
      <w:r w:rsidR="73B0AE80" w:rsidRPr="73B0AE80">
        <w:rPr>
          <w:rFonts w:ascii="Calibri" w:eastAsia="Calibri" w:hAnsi="Calibri" w:cs="Calibri"/>
          <w:i/>
          <w:iCs/>
          <w:color w:val="0070C0"/>
          <w:sz w:val="32"/>
          <w:szCs w:val="32"/>
        </w:rPr>
        <w:t xml:space="preserve">, </w:t>
      </w:r>
      <w:proofErr w:type="spellStart"/>
      <w:r w:rsidR="73B0AE80" w:rsidRPr="73B0AE80">
        <w:rPr>
          <w:rFonts w:ascii="Calibri" w:eastAsia="Calibri" w:hAnsi="Calibri" w:cs="Calibri"/>
          <w:i/>
          <w:iCs/>
          <w:color w:val="0070C0"/>
          <w:sz w:val="32"/>
          <w:szCs w:val="32"/>
        </w:rPr>
        <w:t>Кванчжу</w:t>
      </w:r>
      <w:proofErr w:type="spellEnd"/>
      <w:r w:rsidR="73B0AE80" w:rsidRPr="73B0AE80">
        <w:rPr>
          <w:rFonts w:ascii="Calibri" w:eastAsia="Calibri" w:hAnsi="Calibri" w:cs="Calibri"/>
          <w:i/>
          <w:iCs/>
          <w:color w:val="0070C0"/>
          <w:sz w:val="32"/>
          <w:szCs w:val="32"/>
        </w:rPr>
        <w:t xml:space="preserve">, </w:t>
      </w:r>
      <w:proofErr w:type="spellStart"/>
      <w:r w:rsidR="73B0AE80" w:rsidRPr="73B0AE80">
        <w:rPr>
          <w:rFonts w:ascii="Calibri" w:eastAsia="Calibri" w:hAnsi="Calibri" w:cs="Calibri"/>
          <w:i/>
          <w:iCs/>
          <w:color w:val="0070C0"/>
          <w:sz w:val="32"/>
          <w:szCs w:val="32"/>
        </w:rPr>
        <w:t>Ульсан</w:t>
      </w:r>
      <w:proofErr w:type="spellEnd"/>
      <w:r w:rsidR="73B0AE80" w:rsidRPr="73B0AE80">
        <w:rPr>
          <w:rFonts w:ascii="Calibri" w:eastAsia="Calibri" w:hAnsi="Calibri" w:cs="Calibri"/>
          <w:i/>
          <w:iCs/>
          <w:color w:val="0070C0"/>
          <w:sz w:val="32"/>
          <w:szCs w:val="32"/>
        </w:rPr>
        <w:t xml:space="preserve"> соответственно.  В Корее наблюдается четкое разделение четырех сезонов. В какое время года вы бы не приехали, Корея порадует вас живописными пейзажами. Здесь вас ждут величественные горы, покрывающие большую часть территории страны, и моря, омывающие полуостров с трех сторон. Столица Республики Корея Сеул с приходом темноты становится еще более динамичной. Пронзающие ночное небо высотные здания, протекающая через город река </w:t>
      </w:r>
      <w:proofErr w:type="spellStart"/>
      <w:r w:rsidR="73B0AE80" w:rsidRPr="73B0AE80">
        <w:rPr>
          <w:rFonts w:ascii="Calibri" w:eastAsia="Calibri" w:hAnsi="Calibri" w:cs="Calibri"/>
          <w:i/>
          <w:iCs/>
          <w:color w:val="0070C0"/>
          <w:sz w:val="32"/>
          <w:szCs w:val="32"/>
        </w:rPr>
        <w:t>Ханган</w:t>
      </w:r>
      <w:proofErr w:type="spellEnd"/>
      <w:r w:rsidR="73B0AE80" w:rsidRPr="73B0AE80">
        <w:rPr>
          <w:rFonts w:ascii="Calibri" w:eastAsia="Calibri" w:hAnsi="Calibri" w:cs="Calibri"/>
          <w:i/>
          <w:iCs/>
          <w:color w:val="0070C0"/>
          <w:sz w:val="32"/>
          <w:szCs w:val="32"/>
        </w:rPr>
        <w:t xml:space="preserve"> и неумолкающие до утра улицы позволят вам почувствовать энергию большого города. Сеул – это город с самой динамичной городской жизнью. Даже когда время перевалило за полночь, улицы столицы часто заполнены людьми, а многие заведения и бары еще открыты и полны посетителей. Ночи в </w:t>
      </w:r>
      <w:proofErr w:type="spellStart"/>
      <w:r w:rsidR="73B0AE80" w:rsidRPr="73B0AE80">
        <w:rPr>
          <w:rFonts w:ascii="Calibri" w:eastAsia="Calibri" w:hAnsi="Calibri" w:cs="Calibri"/>
          <w:i/>
          <w:iCs/>
          <w:color w:val="0070C0"/>
          <w:sz w:val="32"/>
          <w:szCs w:val="32"/>
        </w:rPr>
        <w:t>Пусане</w:t>
      </w:r>
      <w:proofErr w:type="spellEnd"/>
      <w:r w:rsidR="73B0AE80" w:rsidRPr="73B0AE80">
        <w:rPr>
          <w:rFonts w:ascii="Calibri" w:eastAsia="Calibri" w:hAnsi="Calibri" w:cs="Calibri"/>
          <w:i/>
          <w:iCs/>
          <w:color w:val="0070C0"/>
          <w:sz w:val="32"/>
          <w:szCs w:val="32"/>
        </w:rPr>
        <w:t xml:space="preserve"> не уступаю по динамизму. Можно, например, провести романтический вечер, сидя в прибрежном баре или отправившись на загородную прогулку.</w:t>
      </w:r>
    </w:p>
    <w:p w14:paraId="31702F06" w14:textId="0F98C14F" w:rsidR="1CA11021" w:rsidRPr="007C5092" w:rsidRDefault="73B0AE80" w:rsidP="73B0AE80">
      <w:pPr>
        <w:spacing w:line="480" w:lineRule="auto"/>
        <w:jc w:val="center"/>
        <w:rPr>
          <w:rFonts w:ascii="Calibri" w:eastAsia="Calibri" w:hAnsi="Calibri" w:cs="Calibri"/>
          <w:i/>
          <w:iCs/>
          <w:color w:val="0070C0"/>
          <w:sz w:val="32"/>
          <w:szCs w:val="32"/>
        </w:rPr>
      </w:pPr>
      <w:r w:rsidRPr="73B0AE80">
        <w:rPr>
          <w:rFonts w:ascii="Calibri" w:eastAsia="Calibri" w:hAnsi="Calibri" w:cs="Calibri"/>
          <w:i/>
          <w:iCs/>
          <w:color w:val="0070C0"/>
          <w:sz w:val="32"/>
          <w:szCs w:val="32"/>
        </w:rPr>
        <w:t xml:space="preserve">  </w:t>
      </w:r>
    </w:p>
    <w:p w14:paraId="5F17D9D0" w14:textId="19B3548D" w:rsidR="1CA11021" w:rsidRPr="007C5092" w:rsidRDefault="73B0AE80" w:rsidP="73B0AE80">
      <w:pPr>
        <w:spacing w:line="480" w:lineRule="auto"/>
        <w:ind w:firstLine="850"/>
        <w:jc w:val="center"/>
        <w:rPr>
          <w:rFonts w:ascii="Calibri" w:eastAsia="Calibri" w:hAnsi="Calibri" w:cs="Calibri"/>
          <w:i/>
          <w:iCs/>
          <w:color w:val="0070C0"/>
          <w:sz w:val="32"/>
          <w:szCs w:val="32"/>
        </w:rPr>
      </w:pPr>
      <w:r w:rsidRPr="73B0AE80">
        <w:rPr>
          <w:rFonts w:ascii="Calibri" w:eastAsia="Calibri" w:hAnsi="Calibri" w:cs="Calibri"/>
          <w:i/>
          <w:iCs/>
          <w:color w:val="0070C0"/>
          <w:sz w:val="32"/>
          <w:szCs w:val="32"/>
        </w:rPr>
        <w:t xml:space="preserve">Корейский язык относится к урало-алтайской языковой группе. Корейский алфавит </w:t>
      </w:r>
      <w:proofErr w:type="spellStart"/>
      <w:r w:rsidRPr="73B0AE80">
        <w:rPr>
          <w:rFonts w:ascii="Calibri" w:eastAsia="Calibri" w:hAnsi="Calibri" w:cs="Calibri"/>
          <w:i/>
          <w:iCs/>
          <w:color w:val="0070C0"/>
          <w:sz w:val="32"/>
          <w:szCs w:val="32"/>
        </w:rPr>
        <w:t>Хангыль</w:t>
      </w:r>
      <w:proofErr w:type="spellEnd"/>
      <w:r w:rsidRPr="73B0AE80">
        <w:rPr>
          <w:rFonts w:ascii="Calibri" w:eastAsia="Calibri" w:hAnsi="Calibri" w:cs="Calibri"/>
          <w:i/>
          <w:iCs/>
          <w:color w:val="0070C0"/>
          <w:sz w:val="32"/>
          <w:szCs w:val="32"/>
        </w:rPr>
        <w:t xml:space="preserve"> состоит из 10 гласных и 14 согласных. Эта система письменности была разработана группой корейских ученых под руководством короля </w:t>
      </w:r>
      <w:proofErr w:type="spellStart"/>
      <w:r w:rsidRPr="73B0AE80">
        <w:rPr>
          <w:rFonts w:ascii="Calibri" w:eastAsia="Calibri" w:hAnsi="Calibri" w:cs="Calibri"/>
          <w:i/>
          <w:iCs/>
          <w:color w:val="0070C0"/>
          <w:sz w:val="32"/>
          <w:szCs w:val="32"/>
        </w:rPr>
        <w:t>Седжона</w:t>
      </w:r>
      <w:proofErr w:type="spellEnd"/>
      <w:r w:rsidRPr="73B0AE80">
        <w:rPr>
          <w:rFonts w:ascii="Calibri" w:eastAsia="Calibri" w:hAnsi="Calibri" w:cs="Calibri"/>
          <w:i/>
          <w:iCs/>
          <w:color w:val="0070C0"/>
          <w:sz w:val="32"/>
          <w:szCs w:val="32"/>
        </w:rPr>
        <w:t xml:space="preserve"> Великого в 1443 году. Корейский алфавит входит в список объектов Всемирного культурного наследия ЮНЕСКО.</w:t>
      </w:r>
    </w:p>
    <w:p w14:paraId="47FC870C" w14:textId="1B64E18E" w:rsidR="73B0AE80" w:rsidRDefault="73B0AE80" w:rsidP="73B0AE80">
      <w:pPr>
        <w:spacing w:line="480" w:lineRule="auto"/>
        <w:ind w:left="850"/>
        <w:jc w:val="both"/>
        <w:rPr>
          <w:rFonts w:ascii="Calibri" w:eastAsia="Calibri" w:hAnsi="Calibri" w:cs="Calibri"/>
          <w:i/>
          <w:iCs/>
          <w:color w:val="0070C0"/>
          <w:sz w:val="32"/>
          <w:szCs w:val="32"/>
        </w:rPr>
      </w:pPr>
    </w:p>
    <w:p w14:paraId="6C30225A" w14:textId="7BE55719" w:rsidR="1CA11021" w:rsidRPr="007C5092" w:rsidRDefault="73B0AE80" w:rsidP="73B0AE80">
      <w:pPr>
        <w:spacing w:line="480" w:lineRule="auto"/>
        <w:ind w:firstLine="850"/>
        <w:jc w:val="both"/>
        <w:rPr>
          <w:rFonts w:ascii="Calibri" w:eastAsia="Calibri" w:hAnsi="Calibri" w:cs="Calibri"/>
          <w:i/>
          <w:iCs/>
          <w:color w:val="0070C0"/>
          <w:sz w:val="32"/>
          <w:szCs w:val="32"/>
        </w:rPr>
      </w:pPr>
      <w:r w:rsidRPr="73B0AE80">
        <w:rPr>
          <w:rFonts w:ascii="Calibri" w:eastAsia="Calibri" w:hAnsi="Calibri" w:cs="Calibri"/>
          <w:i/>
          <w:iCs/>
          <w:color w:val="0070C0"/>
          <w:sz w:val="32"/>
          <w:szCs w:val="32"/>
        </w:rPr>
        <w:t xml:space="preserve">В городах Кореи можно встретить множество исторических мест, хранящих воспоминания о </w:t>
      </w:r>
      <w:proofErr w:type="spellStart"/>
      <w:r w:rsidRPr="73B0AE80">
        <w:rPr>
          <w:rFonts w:ascii="Calibri" w:eastAsia="Calibri" w:hAnsi="Calibri" w:cs="Calibri"/>
          <w:i/>
          <w:iCs/>
          <w:color w:val="0070C0"/>
          <w:sz w:val="32"/>
          <w:szCs w:val="32"/>
        </w:rPr>
        <w:t>пятитысячелетней</w:t>
      </w:r>
      <w:proofErr w:type="spellEnd"/>
      <w:r w:rsidRPr="73B0AE80">
        <w:rPr>
          <w:rFonts w:ascii="Calibri" w:eastAsia="Calibri" w:hAnsi="Calibri" w:cs="Calibri"/>
          <w:i/>
          <w:iCs/>
          <w:color w:val="0070C0"/>
          <w:sz w:val="32"/>
          <w:szCs w:val="32"/>
        </w:rPr>
        <w:t xml:space="preserve"> истории. Традиционные постройки хорошо отражают мировоззрение предков современных корейцев, высоко ценивших гармонию зданий и природы. Если вы являетесь поклонником корейских сериалов и музыки </w:t>
      </w:r>
      <w:r w:rsidRPr="73B0AE80">
        <w:rPr>
          <w:rFonts w:ascii="Calibri" w:eastAsia="Calibri" w:hAnsi="Calibri" w:cs="Calibri"/>
          <w:i/>
          <w:iCs/>
          <w:color w:val="0070C0"/>
          <w:sz w:val="32"/>
          <w:szCs w:val="32"/>
          <w:lang w:val="en-US"/>
        </w:rPr>
        <w:t>K</w:t>
      </w:r>
      <w:r w:rsidRPr="73B0AE80">
        <w:rPr>
          <w:rFonts w:ascii="Calibri" w:eastAsia="Calibri" w:hAnsi="Calibri" w:cs="Calibri"/>
          <w:i/>
          <w:iCs/>
          <w:color w:val="0070C0"/>
          <w:sz w:val="32"/>
          <w:szCs w:val="32"/>
        </w:rPr>
        <w:t>-</w:t>
      </w:r>
      <w:r w:rsidRPr="73B0AE80">
        <w:rPr>
          <w:rFonts w:ascii="Calibri" w:eastAsia="Calibri" w:hAnsi="Calibri" w:cs="Calibri"/>
          <w:i/>
          <w:iCs/>
          <w:color w:val="0070C0"/>
          <w:sz w:val="32"/>
          <w:szCs w:val="32"/>
          <w:lang w:val="en-US"/>
        </w:rPr>
        <w:t>Pop</w:t>
      </w:r>
      <w:r w:rsidRPr="73B0AE80">
        <w:rPr>
          <w:rFonts w:ascii="Calibri" w:eastAsia="Calibri" w:hAnsi="Calibri" w:cs="Calibri"/>
          <w:i/>
          <w:iCs/>
          <w:color w:val="0070C0"/>
          <w:sz w:val="32"/>
          <w:szCs w:val="32"/>
        </w:rPr>
        <w:t>, советуем посетить места съемок шоу и сериалов, а также послушать живые выступления знаменитых исполнителей. Можно также заглянуть на улицу «</w:t>
      </w:r>
      <w:r w:rsidRPr="73B0AE80">
        <w:rPr>
          <w:rFonts w:ascii="Calibri" w:eastAsia="Calibri" w:hAnsi="Calibri" w:cs="Calibri"/>
          <w:i/>
          <w:iCs/>
          <w:color w:val="0070C0"/>
          <w:sz w:val="32"/>
          <w:szCs w:val="32"/>
          <w:lang w:val="en-US"/>
        </w:rPr>
        <w:t>K</w:t>
      </w:r>
      <w:r w:rsidRPr="73B0AE80">
        <w:rPr>
          <w:rFonts w:ascii="Calibri" w:eastAsia="Calibri" w:hAnsi="Calibri" w:cs="Calibri"/>
          <w:i/>
          <w:iCs/>
          <w:color w:val="0070C0"/>
          <w:sz w:val="32"/>
          <w:szCs w:val="32"/>
        </w:rPr>
        <w:t>-</w:t>
      </w:r>
      <w:r w:rsidRPr="73B0AE80">
        <w:rPr>
          <w:rFonts w:ascii="Calibri" w:eastAsia="Calibri" w:hAnsi="Calibri" w:cs="Calibri"/>
          <w:i/>
          <w:iCs/>
          <w:color w:val="0070C0"/>
          <w:sz w:val="32"/>
          <w:szCs w:val="32"/>
          <w:lang w:val="en-US"/>
        </w:rPr>
        <w:t>Star</w:t>
      </w:r>
      <w:r w:rsidRPr="73B0AE80">
        <w:rPr>
          <w:rFonts w:ascii="Calibri" w:eastAsia="Calibri" w:hAnsi="Calibri" w:cs="Calibri"/>
          <w:i/>
          <w:iCs/>
          <w:color w:val="0070C0"/>
          <w:sz w:val="32"/>
          <w:szCs w:val="32"/>
        </w:rPr>
        <w:t xml:space="preserve"> </w:t>
      </w:r>
      <w:r w:rsidRPr="73B0AE80">
        <w:rPr>
          <w:rFonts w:ascii="Calibri" w:eastAsia="Calibri" w:hAnsi="Calibri" w:cs="Calibri"/>
          <w:i/>
          <w:iCs/>
          <w:color w:val="0070C0"/>
          <w:sz w:val="32"/>
          <w:szCs w:val="32"/>
          <w:lang w:val="en-US"/>
        </w:rPr>
        <w:t>Road</w:t>
      </w:r>
      <w:r w:rsidRPr="73B0AE80">
        <w:rPr>
          <w:rFonts w:ascii="Calibri" w:eastAsia="Calibri" w:hAnsi="Calibri" w:cs="Calibri"/>
          <w:i/>
          <w:iCs/>
          <w:color w:val="0070C0"/>
          <w:sz w:val="32"/>
          <w:szCs w:val="32"/>
        </w:rPr>
        <w:t xml:space="preserve">» и пройтись по «звездным магазинчикам». Даже если вы не знаете корейского языка, советуем посетить невербальные представления, которые помогут лучше понять массовую культуру Кореи. Кроме широко известных </w:t>
      </w:r>
      <w:proofErr w:type="spellStart"/>
      <w:r w:rsidRPr="73B0AE80">
        <w:rPr>
          <w:rFonts w:ascii="Calibri" w:eastAsia="Calibri" w:hAnsi="Calibri" w:cs="Calibri"/>
          <w:i/>
          <w:iCs/>
          <w:color w:val="0070C0"/>
          <w:sz w:val="32"/>
          <w:szCs w:val="32"/>
        </w:rPr>
        <w:t>кимчхи</w:t>
      </w:r>
      <w:proofErr w:type="spellEnd"/>
      <w:r w:rsidRPr="73B0AE80">
        <w:rPr>
          <w:rFonts w:ascii="Calibri" w:eastAsia="Calibri" w:hAnsi="Calibri" w:cs="Calibri"/>
          <w:i/>
          <w:iCs/>
          <w:color w:val="0070C0"/>
          <w:sz w:val="32"/>
          <w:szCs w:val="32"/>
        </w:rPr>
        <w:t xml:space="preserve"> и </w:t>
      </w:r>
      <w:proofErr w:type="spellStart"/>
      <w:r w:rsidRPr="73B0AE80">
        <w:rPr>
          <w:rFonts w:ascii="Calibri" w:eastAsia="Calibri" w:hAnsi="Calibri" w:cs="Calibri"/>
          <w:i/>
          <w:iCs/>
          <w:color w:val="0070C0"/>
          <w:sz w:val="32"/>
          <w:szCs w:val="32"/>
        </w:rPr>
        <w:t>пульгоги</w:t>
      </w:r>
      <w:proofErr w:type="spellEnd"/>
      <w:r w:rsidRPr="73B0AE80">
        <w:rPr>
          <w:rFonts w:ascii="Calibri" w:eastAsia="Calibri" w:hAnsi="Calibri" w:cs="Calibri"/>
          <w:i/>
          <w:iCs/>
          <w:color w:val="0070C0"/>
          <w:sz w:val="32"/>
          <w:szCs w:val="32"/>
        </w:rPr>
        <w:t xml:space="preserve"> в Корее существует множество вкуснейших блюд из самых разнообразных ингредиентов!</w:t>
      </w:r>
    </w:p>
    <w:p w14:paraId="3B155D60" w14:textId="77777777" w:rsidR="00641FCD" w:rsidRDefault="46E83B59" w:rsidP="00641FCD">
      <w:pPr>
        <w:spacing w:line="480" w:lineRule="auto"/>
        <w:ind w:right="567"/>
        <w:jc w:val="both"/>
        <w:rPr>
          <w:rFonts w:ascii="Calibri" w:eastAsia="Calibri" w:hAnsi="Calibri" w:cs="Calibri"/>
          <w:i/>
          <w:iCs/>
          <w:color w:val="0070C0"/>
          <w:sz w:val="32"/>
          <w:szCs w:val="32"/>
        </w:rPr>
      </w:pPr>
      <w:r>
        <w:rPr>
          <w:noProof/>
        </w:rPr>
        <w:drawing>
          <wp:inline distT="0" distB="0" distL="0" distR="0" wp14:anchorId="1B060BD5" wp14:editId="39448D8B">
            <wp:extent cx="1800000" cy="1800000"/>
            <wp:effectExtent l="0" t="0" r="0" b="0"/>
            <wp:docPr id="497821232" name="Рисунок 497821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Pr="445FAE16">
        <w:rPr>
          <w:rFonts w:ascii="Calibri" w:eastAsia="Calibri" w:hAnsi="Calibri" w:cs="Calibri"/>
          <w:i/>
          <w:iCs/>
          <w:color w:val="0070C0"/>
          <w:sz w:val="32"/>
          <w:szCs w:val="32"/>
        </w:rPr>
        <w:t xml:space="preserve">   </w:t>
      </w:r>
      <w:r>
        <w:rPr>
          <w:noProof/>
        </w:rPr>
        <w:drawing>
          <wp:inline distT="0" distB="0" distL="0" distR="0" wp14:anchorId="63AAAC6B" wp14:editId="687B13A5">
            <wp:extent cx="1800000" cy="1800000"/>
            <wp:effectExtent l="0" t="0" r="0" b="0"/>
            <wp:docPr id="346269967" name="Рисунок 3462699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9671E69" wp14:editId="39A08303">
            <wp:extent cx="1800000" cy="1800000"/>
            <wp:effectExtent l="0" t="0" r="0" b="0"/>
            <wp:docPr id="1501676309" name="Рисунок 1501676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921C911" wp14:editId="4A139503">
            <wp:extent cx="1800000" cy="1800000"/>
            <wp:effectExtent l="0" t="0" r="0" b="0"/>
            <wp:docPr id="289125116" name="Рисунок 289125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352AEBD" wp14:editId="67D1FEC8">
            <wp:extent cx="1800000" cy="1800000"/>
            <wp:effectExtent l="0" t="0" r="0" b="0"/>
            <wp:docPr id="637392814" name="Рисунок 6373928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91"/>
        <w:gridCol w:w="2857"/>
        <w:gridCol w:w="2914"/>
        <w:gridCol w:w="3075"/>
        <w:gridCol w:w="2186"/>
        <w:gridCol w:w="2253"/>
        <w:gridCol w:w="2371"/>
      </w:tblGrid>
      <w:tr w:rsidR="00855ECD" w14:paraId="572CF2CC" w14:textId="77777777" w:rsidTr="00855ECD">
        <w:tc>
          <w:tcPr>
            <w:tcW w:w="17847" w:type="dxa"/>
            <w:gridSpan w:val="7"/>
            <w:tcBorders>
              <w:top w:val="nil"/>
              <w:left w:val="nil"/>
              <w:right w:val="nil"/>
            </w:tcBorders>
          </w:tcPr>
          <w:p w14:paraId="14FEC1EB" w14:textId="57432F77" w:rsidR="00855ECD" w:rsidRDefault="00855ECD" w:rsidP="00855ECD">
            <w:pPr>
              <w:spacing w:line="480" w:lineRule="auto"/>
              <w:ind w:right="567"/>
              <w:jc w:val="both"/>
              <w:rPr>
                <w:rFonts w:ascii="Calibri" w:eastAsia="Calibri" w:hAnsi="Calibri" w:cs="Calibri"/>
                <w:i/>
                <w:iCs/>
                <w:color w:val="0070C0"/>
                <w:sz w:val="32"/>
                <w:szCs w:val="32"/>
              </w:rPr>
            </w:pPr>
          </w:p>
        </w:tc>
      </w:tr>
      <w:tr w:rsidR="00855ECD" w14:paraId="6210E21A" w14:textId="77777777" w:rsidTr="00855ECD">
        <w:tc>
          <w:tcPr>
            <w:tcW w:w="17847" w:type="dxa"/>
            <w:gridSpan w:val="7"/>
            <w:tcBorders>
              <w:bottom w:val="single" w:sz="4" w:space="0" w:color="auto"/>
            </w:tcBorders>
          </w:tcPr>
          <w:p w14:paraId="7DD72507" w14:textId="39DA180D" w:rsidR="00855ECD" w:rsidRPr="00855ECD" w:rsidRDefault="00855ECD" w:rsidP="00855ECD">
            <w:pPr>
              <w:spacing w:line="480" w:lineRule="auto"/>
              <w:ind w:right="567"/>
              <w:jc w:val="center"/>
              <w:rPr>
                <w:rFonts w:ascii="Calibri" w:eastAsia="Calibri" w:hAnsi="Calibri" w:cs="Calibri"/>
                <w:i/>
                <w:iCs/>
                <w:color w:val="0070C0"/>
                <w:sz w:val="72"/>
                <w:szCs w:val="72"/>
              </w:rPr>
            </w:pPr>
            <w:r w:rsidRPr="00855ECD">
              <w:rPr>
                <w:color w:val="000000"/>
                <w:sz w:val="72"/>
                <w:szCs w:val="72"/>
              </w:rPr>
              <w:t>национальный состав</w:t>
            </w:r>
          </w:p>
        </w:tc>
      </w:tr>
      <w:tr w:rsidR="00855ECD" w14:paraId="210011D5" w14:textId="77777777" w:rsidTr="00855ECD">
        <w:trPr>
          <w:trHeight w:val="455"/>
        </w:trPr>
        <w:tc>
          <w:tcPr>
            <w:tcW w:w="2191" w:type="dxa"/>
            <w:tcBorders>
              <w:right w:val="single" w:sz="4" w:space="0" w:color="auto"/>
            </w:tcBorders>
          </w:tcPr>
          <w:p w14:paraId="59206578" w14:textId="1CCAF0FF" w:rsidR="00855ECD" w:rsidRDefault="00855ECD" w:rsidP="00855ECD">
            <w:pPr>
              <w:spacing w:line="480" w:lineRule="auto"/>
              <w:ind w:right="567"/>
              <w:jc w:val="both"/>
              <w:rPr>
                <w:rFonts w:ascii="Calibri" w:eastAsia="Calibri" w:hAnsi="Calibri" w:cs="Calibri"/>
                <w:i/>
                <w:iCs/>
                <w:color w:val="0070C0"/>
                <w:sz w:val="32"/>
                <w:szCs w:val="32"/>
              </w:rPr>
            </w:pPr>
            <w:proofErr w:type="gramStart"/>
            <w:r w:rsidRPr="00855ECD">
              <w:rPr>
                <w:rFonts w:ascii="Calibri" w:eastAsia="Calibri" w:hAnsi="Calibri" w:cs="Calibri"/>
                <w:i/>
                <w:iCs/>
                <w:color w:val="000000" w:themeColor="text1"/>
                <w:sz w:val="32"/>
                <w:szCs w:val="32"/>
              </w:rPr>
              <w:t>Народ</w:t>
            </w:r>
            <w:r>
              <w:rPr>
                <w:rFonts w:ascii="Calibri" w:eastAsia="Calibri" w:hAnsi="Calibri" w:cs="Calibri"/>
                <w:i/>
                <w:iCs/>
                <w:color w:val="000000" w:themeColor="text1"/>
                <w:sz w:val="32"/>
                <w:szCs w:val="32"/>
              </w:rPr>
              <w:t>ы в Южной Кореи</w:t>
            </w:r>
            <w:proofErr w:type="gramEnd"/>
          </w:p>
        </w:tc>
        <w:tc>
          <w:tcPr>
            <w:tcW w:w="2857" w:type="dxa"/>
            <w:tcBorders>
              <w:left w:val="single" w:sz="4" w:space="0" w:color="auto"/>
              <w:right w:val="single" w:sz="4" w:space="0" w:color="auto"/>
            </w:tcBorders>
          </w:tcPr>
          <w:p w14:paraId="18BE2E0D" w14:textId="4FCE8182" w:rsidR="00855ECD" w:rsidRDefault="00855ECD" w:rsidP="00855ECD">
            <w:pPr>
              <w:spacing w:line="480" w:lineRule="auto"/>
              <w:ind w:right="567"/>
              <w:jc w:val="both"/>
              <w:rPr>
                <w:rFonts w:ascii="Calibri" w:eastAsia="Calibri" w:hAnsi="Calibri" w:cs="Calibri"/>
                <w:i/>
                <w:iCs/>
                <w:color w:val="0070C0"/>
                <w:sz w:val="32"/>
                <w:szCs w:val="32"/>
              </w:rPr>
            </w:pPr>
            <w:proofErr w:type="spellStart"/>
            <w:r>
              <w:rPr>
                <w:rFonts w:ascii="Calibri" w:eastAsia="Calibri" w:hAnsi="Calibri" w:cs="Calibri"/>
                <w:i/>
                <w:iCs/>
                <w:color w:val="0070C0"/>
                <w:sz w:val="32"/>
                <w:szCs w:val="32"/>
              </w:rPr>
              <w:t>Численость</w:t>
            </w:r>
            <w:proofErr w:type="spellEnd"/>
            <w:r>
              <w:rPr>
                <w:rFonts w:ascii="Calibri" w:eastAsia="Calibri" w:hAnsi="Calibri" w:cs="Calibri"/>
                <w:i/>
                <w:iCs/>
                <w:color w:val="0070C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iCs/>
                <w:color w:val="0070C0"/>
                <w:sz w:val="32"/>
                <w:szCs w:val="32"/>
              </w:rPr>
              <w:t>населения</w:t>
            </w:r>
            <w:proofErr w:type="gramStart"/>
            <w:r>
              <w:rPr>
                <w:rFonts w:ascii="Calibri" w:eastAsia="Calibri" w:hAnsi="Calibri" w:cs="Calibri"/>
                <w:i/>
                <w:iCs/>
                <w:color w:val="0070C0"/>
                <w:sz w:val="32"/>
                <w:szCs w:val="32"/>
              </w:rPr>
              <w:t>,к</w:t>
            </w:r>
            <w:proofErr w:type="gramEnd"/>
            <w:r>
              <w:rPr>
                <w:rFonts w:ascii="Calibri" w:eastAsia="Calibri" w:hAnsi="Calibri" w:cs="Calibri"/>
                <w:i/>
                <w:iCs/>
                <w:color w:val="0070C0"/>
                <w:sz w:val="32"/>
                <w:szCs w:val="32"/>
              </w:rPr>
              <w:t>ол</w:t>
            </w:r>
            <w:proofErr w:type="spellEnd"/>
            <w:r>
              <w:rPr>
                <w:rFonts w:ascii="Calibri" w:eastAsia="Calibri" w:hAnsi="Calibri" w:cs="Calibri"/>
                <w:i/>
                <w:iCs/>
                <w:color w:val="0070C0"/>
                <w:sz w:val="32"/>
                <w:szCs w:val="32"/>
              </w:rPr>
              <w:t>-во,%</w:t>
            </w:r>
          </w:p>
        </w:tc>
        <w:tc>
          <w:tcPr>
            <w:tcW w:w="291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E57F933" w14:textId="25DE4B6D" w:rsidR="00855ECD" w:rsidRDefault="00855ECD" w:rsidP="00855ECD">
            <w:pPr>
              <w:spacing w:line="480" w:lineRule="auto"/>
              <w:ind w:right="567"/>
              <w:jc w:val="both"/>
              <w:rPr>
                <w:rFonts w:ascii="Calibri" w:eastAsia="Calibri" w:hAnsi="Calibri" w:cs="Calibri"/>
                <w:i/>
                <w:iCs/>
                <w:color w:val="0070C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i/>
                <w:iCs/>
                <w:color w:val="0070C0"/>
                <w:sz w:val="32"/>
                <w:szCs w:val="32"/>
              </w:rPr>
              <w:t>Смертность,%</w:t>
            </w:r>
          </w:p>
        </w:tc>
        <w:tc>
          <w:tcPr>
            <w:tcW w:w="3075" w:type="dxa"/>
            <w:tcBorders>
              <w:left w:val="single" w:sz="4" w:space="0" w:color="auto"/>
              <w:right w:val="single" w:sz="4" w:space="0" w:color="auto"/>
            </w:tcBorders>
          </w:tcPr>
          <w:p w14:paraId="7ECC24B2" w14:textId="67F1875C" w:rsidR="00855ECD" w:rsidRDefault="00855ECD" w:rsidP="00855ECD">
            <w:pPr>
              <w:spacing w:line="480" w:lineRule="auto"/>
              <w:ind w:right="567"/>
              <w:jc w:val="both"/>
              <w:rPr>
                <w:rFonts w:ascii="Calibri" w:eastAsia="Calibri" w:hAnsi="Calibri" w:cs="Calibri"/>
                <w:i/>
                <w:iCs/>
                <w:color w:val="0070C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i/>
                <w:iCs/>
                <w:color w:val="0070C0"/>
                <w:sz w:val="32"/>
                <w:szCs w:val="32"/>
              </w:rPr>
              <w:t>Рождаемость,%</w:t>
            </w:r>
          </w:p>
        </w:tc>
        <w:tc>
          <w:tcPr>
            <w:tcW w:w="2186" w:type="dxa"/>
            <w:tcBorders>
              <w:left w:val="single" w:sz="4" w:space="0" w:color="auto"/>
              <w:right w:val="single" w:sz="4" w:space="0" w:color="auto"/>
            </w:tcBorders>
          </w:tcPr>
          <w:p w14:paraId="1AA49852" w14:textId="03D4FE2F" w:rsidR="00855ECD" w:rsidRDefault="00855ECD" w:rsidP="00855ECD">
            <w:pPr>
              <w:spacing w:line="480" w:lineRule="auto"/>
              <w:ind w:right="567"/>
              <w:jc w:val="both"/>
              <w:rPr>
                <w:rFonts w:ascii="Calibri" w:eastAsia="Calibri" w:hAnsi="Calibri" w:cs="Calibri"/>
                <w:i/>
                <w:iCs/>
                <w:color w:val="0070C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i/>
                <w:iCs/>
                <w:color w:val="0070C0"/>
                <w:sz w:val="32"/>
                <w:szCs w:val="32"/>
              </w:rPr>
              <w:t>Кол-во мужчин,%</w:t>
            </w:r>
          </w:p>
        </w:tc>
        <w:tc>
          <w:tcPr>
            <w:tcW w:w="2253" w:type="dxa"/>
            <w:tcBorders>
              <w:left w:val="single" w:sz="4" w:space="0" w:color="auto"/>
              <w:right w:val="single" w:sz="4" w:space="0" w:color="auto"/>
            </w:tcBorders>
          </w:tcPr>
          <w:p w14:paraId="386FD12F" w14:textId="1CF7D63A" w:rsidR="00855ECD" w:rsidRDefault="00855ECD" w:rsidP="00855ECD">
            <w:pPr>
              <w:spacing w:line="480" w:lineRule="auto"/>
              <w:ind w:right="567"/>
              <w:jc w:val="both"/>
              <w:rPr>
                <w:rFonts w:ascii="Calibri" w:eastAsia="Calibri" w:hAnsi="Calibri" w:cs="Calibri"/>
                <w:i/>
                <w:iCs/>
                <w:color w:val="0070C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i/>
                <w:iCs/>
                <w:color w:val="0070C0"/>
                <w:sz w:val="32"/>
                <w:szCs w:val="32"/>
              </w:rPr>
              <w:t>Кол-во женщин,%</w:t>
            </w:r>
          </w:p>
        </w:tc>
        <w:tc>
          <w:tcPr>
            <w:tcW w:w="2371" w:type="dxa"/>
            <w:tcBorders>
              <w:left w:val="single" w:sz="4" w:space="0" w:color="auto"/>
            </w:tcBorders>
          </w:tcPr>
          <w:p w14:paraId="41268E0C" w14:textId="1DDF5CCD" w:rsidR="00855ECD" w:rsidRDefault="00855ECD" w:rsidP="00855ECD">
            <w:pPr>
              <w:spacing w:line="480" w:lineRule="auto"/>
              <w:ind w:right="567"/>
              <w:jc w:val="both"/>
              <w:rPr>
                <w:rFonts w:ascii="Calibri" w:eastAsia="Calibri" w:hAnsi="Calibri" w:cs="Calibri"/>
                <w:i/>
                <w:iCs/>
                <w:color w:val="0070C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i/>
                <w:iCs/>
                <w:color w:val="0070C0"/>
                <w:sz w:val="32"/>
                <w:szCs w:val="32"/>
              </w:rPr>
              <w:t>Кол-</w:t>
            </w:r>
            <w:proofErr w:type="spellStart"/>
            <w:r>
              <w:rPr>
                <w:rFonts w:ascii="Calibri" w:eastAsia="Calibri" w:hAnsi="Calibri" w:cs="Calibri"/>
                <w:i/>
                <w:iCs/>
                <w:color w:val="0070C0"/>
                <w:sz w:val="32"/>
                <w:szCs w:val="32"/>
              </w:rPr>
              <w:t>водетей</w:t>
            </w:r>
            <w:proofErr w:type="spellEnd"/>
            <w:r>
              <w:rPr>
                <w:rFonts w:ascii="Calibri" w:eastAsia="Calibri" w:hAnsi="Calibri" w:cs="Calibri"/>
                <w:i/>
                <w:iCs/>
                <w:color w:val="0070C0"/>
                <w:sz w:val="32"/>
                <w:szCs w:val="32"/>
              </w:rPr>
              <w:t>,%</w:t>
            </w:r>
          </w:p>
        </w:tc>
        <w:bookmarkStart w:id="0" w:name="_GoBack"/>
        <w:bookmarkEnd w:id="0"/>
      </w:tr>
      <w:tr w:rsidR="00855ECD" w14:paraId="57AAF24F" w14:textId="0E5F222B" w:rsidTr="00855E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142"/>
        </w:trPr>
        <w:tc>
          <w:tcPr>
            <w:tcW w:w="2191" w:type="dxa"/>
          </w:tcPr>
          <w:p w14:paraId="338D8819" w14:textId="77777777" w:rsidR="00855ECD" w:rsidRDefault="00855ECD" w:rsidP="00855ECD">
            <w:pPr>
              <w:spacing w:line="480" w:lineRule="auto"/>
              <w:ind w:left="108" w:right="567"/>
              <w:jc w:val="both"/>
              <w:rPr>
                <w:rFonts w:ascii="Calibri" w:eastAsia="Calibri" w:hAnsi="Calibri" w:cs="Calibri"/>
                <w:i/>
                <w:iCs/>
                <w:color w:val="0070C0"/>
                <w:sz w:val="32"/>
                <w:szCs w:val="32"/>
              </w:rPr>
            </w:pPr>
          </w:p>
        </w:tc>
        <w:tc>
          <w:tcPr>
            <w:tcW w:w="2857" w:type="dxa"/>
          </w:tcPr>
          <w:p w14:paraId="7459F87E" w14:textId="77777777" w:rsidR="00855ECD" w:rsidRDefault="00855ECD" w:rsidP="00855ECD">
            <w:pPr>
              <w:spacing w:line="480" w:lineRule="auto"/>
              <w:ind w:left="108" w:right="567"/>
              <w:jc w:val="both"/>
              <w:rPr>
                <w:rFonts w:ascii="Calibri" w:eastAsia="Calibri" w:hAnsi="Calibri" w:cs="Calibri"/>
                <w:i/>
                <w:iCs/>
                <w:color w:val="0070C0"/>
                <w:sz w:val="32"/>
                <w:szCs w:val="32"/>
              </w:rPr>
            </w:pPr>
          </w:p>
        </w:tc>
        <w:tc>
          <w:tcPr>
            <w:tcW w:w="2914" w:type="dxa"/>
          </w:tcPr>
          <w:p w14:paraId="7BC678D4" w14:textId="77777777" w:rsidR="00855ECD" w:rsidRDefault="00855ECD" w:rsidP="00855ECD">
            <w:pPr>
              <w:spacing w:line="480" w:lineRule="auto"/>
              <w:ind w:left="108" w:right="567"/>
              <w:jc w:val="both"/>
              <w:rPr>
                <w:rFonts w:ascii="Calibri" w:eastAsia="Calibri" w:hAnsi="Calibri" w:cs="Calibri"/>
                <w:i/>
                <w:iCs/>
                <w:color w:val="0070C0"/>
                <w:sz w:val="32"/>
                <w:szCs w:val="32"/>
              </w:rPr>
            </w:pPr>
          </w:p>
        </w:tc>
        <w:tc>
          <w:tcPr>
            <w:tcW w:w="3075" w:type="dxa"/>
          </w:tcPr>
          <w:p w14:paraId="754CC795" w14:textId="77777777" w:rsidR="00855ECD" w:rsidRDefault="00855ECD" w:rsidP="00855ECD">
            <w:pPr>
              <w:spacing w:line="480" w:lineRule="auto"/>
              <w:ind w:left="108" w:right="567"/>
              <w:jc w:val="both"/>
              <w:rPr>
                <w:rFonts w:ascii="Calibri" w:eastAsia="Calibri" w:hAnsi="Calibri" w:cs="Calibri"/>
                <w:i/>
                <w:iCs/>
                <w:color w:val="0070C0"/>
                <w:sz w:val="32"/>
                <w:szCs w:val="32"/>
              </w:rPr>
            </w:pPr>
          </w:p>
        </w:tc>
        <w:tc>
          <w:tcPr>
            <w:tcW w:w="2186" w:type="dxa"/>
          </w:tcPr>
          <w:p w14:paraId="54FC554C" w14:textId="77777777" w:rsidR="00855ECD" w:rsidRDefault="00855ECD" w:rsidP="00855ECD">
            <w:pPr>
              <w:spacing w:line="480" w:lineRule="auto"/>
              <w:ind w:left="108" w:right="567"/>
              <w:jc w:val="both"/>
              <w:rPr>
                <w:rFonts w:ascii="Calibri" w:eastAsia="Calibri" w:hAnsi="Calibri" w:cs="Calibri"/>
                <w:i/>
                <w:iCs/>
                <w:color w:val="0070C0"/>
                <w:sz w:val="32"/>
                <w:szCs w:val="32"/>
              </w:rPr>
            </w:pPr>
          </w:p>
        </w:tc>
        <w:tc>
          <w:tcPr>
            <w:tcW w:w="2253" w:type="dxa"/>
          </w:tcPr>
          <w:p w14:paraId="2EDFB13B" w14:textId="77777777" w:rsidR="00855ECD" w:rsidRDefault="00855ECD" w:rsidP="00855ECD">
            <w:pPr>
              <w:spacing w:line="480" w:lineRule="auto"/>
              <w:ind w:left="108" w:right="567"/>
              <w:jc w:val="both"/>
              <w:rPr>
                <w:rFonts w:ascii="Calibri" w:eastAsia="Calibri" w:hAnsi="Calibri" w:cs="Calibri"/>
                <w:i/>
                <w:iCs/>
                <w:color w:val="0070C0"/>
                <w:sz w:val="32"/>
                <w:szCs w:val="32"/>
              </w:rPr>
            </w:pPr>
          </w:p>
        </w:tc>
        <w:tc>
          <w:tcPr>
            <w:tcW w:w="2371" w:type="dxa"/>
          </w:tcPr>
          <w:p w14:paraId="72AE9486" w14:textId="77777777" w:rsidR="00855ECD" w:rsidRDefault="00855ECD" w:rsidP="00855ECD">
            <w:pPr>
              <w:spacing w:line="480" w:lineRule="auto"/>
              <w:ind w:left="108" w:right="567"/>
              <w:jc w:val="both"/>
              <w:rPr>
                <w:rFonts w:ascii="Calibri" w:eastAsia="Calibri" w:hAnsi="Calibri" w:cs="Calibri"/>
                <w:i/>
                <w:iCs/>
                <w:color w:val="0070C0"/>
                <w:sz w:val="32"/>
                <w:szCs w:val="32"/>
              </w:rPr>
            </w:pPr>
          </w:p>
        </w:tc>
      </w:tr>
      <w:tr w:rsidR="00855ECD" w14:paraId="01DC28BD" w14:textId="4C7ABA64" w:rsidTr="00855E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043"/>
        </w:trPr>
        <w:tc>
          <w:tcPr>
            <w:tcW w:w="2191" w:type="dxa"/>
          </w:tcPr>
          <w:p w14:paraId="274AF66B" w14:textId="77777777" w:rsidR="00855ECD" w:rsidRDefault="00855ECD" w:rsidP="00855ECD">
            <w:pPr>
              <w:spacing w:line="480" w:lineRule="auto"/>
              <w:jc w:val="both"/>
              <w:rPr>
                <w:rFonts w:ascii="Calibri" w:eastAsia="Calibri" w:hAnsi="Calibri" w:cs="Calibri"/>
                <w:i/>
                <w:iCs/>
                <w:color w:val="0070C0"/>
                <w:sz w:val="32"/>
                <w:szCs w:val="32"/>
              </w:rPr>
            </w:pPr>
          </w:p>
        </w:tc>
        <w:tc>
          <w:tcPr>
            <w:tcW w:w="2857" w:type="dxa"/>
          </w:tcPr>
          <w:p w14:paraId="4FCDB18C" w14:textId="77777777" w:rsidR="00855ECD" w:rsidRDefault="00855ECD" w:rsidP="00855ECD">
            <w:pPr>
              <w:spacing w:line="480" w:lineRule="auto"/>
              <w:jc w:val="both"/>
              <w:rPr>
                <w:rFonts w:ascii="Calibri" w:eastAsia="Calibri" w:hAnsi="Calibri" w:cs="Calibri"/>
                <w:i/>
                <w:iCs/>
                <w:color w:val="0070C0"/>
                <w:sz w:val="32"/>
                <w:szCs w:val="32"/>
              </w:rPr>
            </w:pPr>
          </w:p>
        </w:tc>
        <w:tc>
          <w:tcPr>
            <w:tcW w:w="2914" w:type="dxa"/>
          </w:tcPr>
          <w:p w14:paraId="73A9C202" w14:textId="77777777" w:rsidR="00855ECD" w:rsidRDefault="00855ECD" w:rsidP="00855ECD">
            <w:pPr>
              <w:spacing w:line="480" w:lineRule="auto"/>
              <w:jc w:val="both"/>
              <w:rPr>
                <w:rFonts w:ascii="Calibri" w:eastAsia="Calibri" w:hAnsi="Calibri" w:cs="Calibri"/>
                <w:i/>
                <w:iCs/>
                <w:color w:val="0070C0"/>
                <w:sz w:val="32"/>
                <w:szCs w:val="32"/>
              </w:rPr>
            </w:pPr>
          </w:p>
        </w:tc>
        <w:tc>
          <w:tcPr>
            <w:tcW w:w="3075" w:type="dxa"/>
          </w:tcPr>
          <w:p w14:paraId="1689140D" w14:textId="77777777" w:rsidR="00855ECD" w:rsidRDefault="00855ECD" w:rsidP="00855ECD">
            <w:pPr>
              <w:spacing w:line="480" w:lineRule="auto"/>
              <w:jc w:val="both"/>
              <w:rPr>
                <w:rFonts w:ascii="Calibri" w:eastAsia="Calibri" w:hAnsi="Calibri" w:cs="Calibri"/>
                <w:i/>
                <w:iCs/>
                <w:color w:val="0070C0"/>
                <w:sz w:val="32"/>
                <w:szCs w:val="32"/>
              </w:rPr>
            </w:pPr>
          </w:p>
        </w:tc>
        <w:tc>
          <w:tcPr>
            <w:tcW w:w="2186" w:type="dxa"/>
          </w:tcPr>
          <w:p w14:paraId="198176EC" w14:textId="77777777" w:rsidR="00855ECD" w:rsidRDefault="00855ECD" w:rsidP="00855ECD">
            <w:pPr>
              <w:spacing w:line="480" w:lineRule="auto"/>
              <w:jc w:val="both"/>
              <w:rPr>
                <w:rFonts w:ascii="Calibri" w:eastAsia="Calibri" w:hAnsi="Calibri" w:cs="Calibri"/>
                <w:i/>
                <w:iCs/>
                <w:color w:val="0070C0"/>
                <w:sz w:val="32"/>
                <w:szCs w:val="32"/>
              </w:rPr>
            </w:pPr>
          </w:p>
        </w:tc>
        <w:tc>
          <w:tcPr>
            <w:tcW w:w="2253" w:type="dxa"/>
          </w:tcPr>
          <w:p w14:paraId="4EA441C7" w14:textId="77777777" w:rsidR="00855ECD" w:rsidRDefault="00855ECD" w:rsidP="00855ECD">
            <w:pPr>
              <w:spacing w:line="480" w:lineRule="auto"/>
              <w:jc w:val="both"/>
              <w:rPr>
                <w:rFonts w:ascii="Calibri" w:eastAsia="Calibri" w:hAnsi="Calibri" w:cs="Calibri"/>
                <w:i/>
                <w:iCs/>
                <w:color w:val="0070C0"/>
                <w:sz w:val="32"/>
                <w:szCs w:val="32"/>
              </w:rPr>
            </w:pPr>
          </w:p>
        </w:tc>
        <w:tc>
          <w:tcPr>
            <w:tcW w:w="2371" w:type="dxa"/>
          </w:tcPr>
          <w:p w14:paraId="1B4D6DDD" w14:textId="77777777" w:rsidR="00855ECD" w:rsidRDefault="00855ECD" w:rsidP="00855ECD">
            <w:pPr>
              <w:spacing w:line="480" w:lineRule="auto"/>
              <w:jc w:val="both"/>
              <w:rPr>
                <w:rFonts w:ascii="Calibri" w:eastAsia="Calibri" w:hAnsi="Calibri" w:cs="Calibri"/>
                <w:i/>
                <w:iCs/>
                <w:color w:val="0070C0"/>
                <w:sz w:val="32"/>
                <w:szCs w:val="32"/>
              </w:rPr>
            </w:pPr>
          </w:p>
        </w:tc>
      </w:tr>
      <w:tr w:rsidR="00855ECD" w14:paraId="30A68546" w14:textId="331AD5B4" w:rsidTr="00855E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94"/>
        </w:trPr>
        <w:tc>
          <w:tcPr>
            <w:tcW w:w="2191" w:type="dxa"/>
          </w:tcPr>
          <w:p w14:paraId="654F5CC3" w14:textId="77777777" w:rsidR="00855ECD" w:rsidRDefault="00855ECD" w:rsidP="00855ECD">
            <w:pPr>
              <w:spacing w:line="480" w:lineRule="auto"/>
              <w:jc w:val="both"/>
              <w:rPr>
                <w:rFonts w:ascii="Calibri" w:eastAsia="Calibri" w:hAnsi="Calibri" w:cs="Calibri"/>
                <w:i/>
                <w:iCs/>
                <w:color w:val="0070C0"/>
                <w:sz w:val="32"/>
                <w:szCs w:val="32"/>
              </w:rPr>
            </w:pPr>
          </w:p>
        </w:tc>
        <w:tc>
          <w:tcPr>
            <w:tcW w:w="2857" w:type="dxa"/>
          </w:tcPr>
          <w:p w14:paraId="700B58CF" w14:textId="77777777" w:rsidR="00855ECD" w:rsidRDefault="00855ECD" w:rsidP="00855ECD">
            <w:pPr>
              <w:spacing w:line="480" w:lineRule="auto"/>
              <w:jc w:val="both"/>
              <w:rPr>
                <w:rFonts w:ascii="Calibri" w:eastAsia="Calibri" w:hAnsi="Calibri" w:cs="Calibri"/>
                <w:i/>
                <w:iCs/>
                <w:color w:val="0070C0"/>
                <w:sz w:val="32"/>
                <w:szCs w:val="32"/>
              </w:rPr>
            </w:pPr>
          </w:p>
        </w:tc>
        <w:tc>
          <w:tcPr>
            <w:tcW w:w="2914" w:type="dxa"/>
          </w:tcPr>
          <w:p w14:paraId="2F95D044" w14:textId="77777777" w:rsidR="00855ECD" w:rsidRDefault="00855ECD" w:rsidP="00855ECD">
            <w:pPr>
              <w:spacing w:line="480" w:lineRule="auto"/>
              <w:jc w:val="both"/>
              <w:rPr>
                <w:rFonts w:ascii="Calibri" w:eastAsia="Calibri" w:hAnsi="Calibri" w:cs="Calibri"/>
                <w:i/>
                <w:iCs/>
                <w:color w:val="0070C0"/>
                <w:sz w:val="32"/>
                <w:szCs w:val="32"/>
              </w:rPr>
            </w:pPr>
          </w:p>
        </w:tc>
        <w:tc>
          <w:tcPr>
            <w:tcW w:w="3075" w:type="dxa"/>
          </w:tcPr>
          <w:p w14:paraId="7DECA9CE" w14:textId="77777777" w:rsidR="00855ECD" w:rsidRDefault="00855ECD" w:rsidP="00855ECD">
            <w:pPr>
              <w:spacing w:line="480" w:lineRule="auto"/>
              <w:jc w:val="both"/>
              <w:rPr>
                <w:rFonts w:ascii="Calibri" w:eastAsia="Calibri" w:hAnsi="Calibri" w:cs="Calibri"/>
                <w:i/>
                <w:iCs/>
                <w:color w:val="0070C0"/>
                <w:sz w:val="32"/>
                <w:szCs w:val="32"/>
              </w:rPr>
            </w:pPr>
          </w:p>
        </w:tc>
        <w:tc>
          <w:tcPr>
            <w:tcW w:w="2186" w:type="dxa"/>
          </w:tcPr>
          <w:p w14:paraId="194F0939" w14:textId="77777777" w:rsidR="00855ECD" w:rsidRDefault="00855ECD" w:rsidP="00855ECD">
            <w:pPr>
              <w:spacing w:line="480" w:lineRule="auto"/>
              <w:jc w:val="both"/>
              <w:rPr>
                <w:rFonts w:ascii="Calibri" w:eastAsia="Calibri" w:hAnsi="Calibri" w:cs="Calibri"/>
                <w:i/>
                <w:iCs/>
                <w:color w:val="0070C0"/>
                <w:sz w:val="32"/>
                <w:szCs w:val="32"/>
              </w:rPr>
            </w:pPr>
          </w:p>
        </w:tc>
        <w:tc>
          <w:tcPr>
            <w:tcW w:w="2253" w:type="dxa"/>
          </w:tcPr>
          <w:p w14:paraId="7FA46152" w14:textId="77777777" w:rsidR="00855ECD" w:rsidRDefault="00855ECD" w:rsidP="00855ECD">
            <w:pPr>
              <w:spacing w:line="480" w:lineRule="auto"/>
              <w:jc w:val="both"/>
              <w:rPr>
                <w:rFonts w:ascii="Calibri" w:eastAsia="Calibri" w:hAnsi="Calibri" w:cs="Calibri"/>
                <w:i/>
                <w:iCs/>
                <w:color w:val="0070C0"/>
                <w:sz w:val="32"/>
                <w:szCs w:val="32"/>
              </w:rPr>
            </w:pPr>
          </w:p>
        </w:tc>
        <w:tc>
          <w:tcPr>
            <w:tcW w:w="2371" w:type="dxa"/>
          </w:tcPr>
          <w:p w14:paraId="2785302F" w14:textId="77777777" w:rsidR="00855ECD" w:rsidRDefault="00855ECD" w:rsidP="00855ECD">
            <w:pPr>
              <w:spacing w:line="480" w:lineRule="auto"/>
              <w:jc w:val="both"/>
              <w:rPr>
                <w:rFonts w:ascii="Calibri" w:eastAsia="Calibri" w:hAnsi="Calibri" w:cs="Calibri"/>
                <w:i/>
                <w:iCs/>
                <w:color w:val="0070C0"/>
                <w:sz w:val="32"/>
                <w:szCs w:val="32"/>
              </w:rPr>
            </w:pPr>
          </w:p>
        </w:tc>
      </w:tr>
    </w:tbl>
    <w:p w14:paraId="1D898DD0" w14:textId="27363100" w:rsidR="46E83B59" w:rsidRDefault="46E83B59" w:rsidP="46E83B59">
      <w:pPr>
        <w:spacing w:line="480" w:lineRule="auto"/>
        <w:ind w:firstLine="850"/>
        <w:jc w:val="both"/>
        <w:rPr>
          <w:rFonts w:ascii="Calibri" w:eastAsia="Calibri" w:hAnsi="Calibri" w:cs="Calibri"/>
          <w:i/>
          <w:iCs/>
          <w:color w:val="0070C0"/>
          <w:sz w:val="32"/>
          <w:szCs w:val="32"/>
        </w:rPr>
      </w:pPr>
    </w:p>
    <w:sectPr w:rsidR="46E83B59" w:rsidSect="001A62C1">
      <w:headerReference w:type="default" r:id="rId12"/>
      <w:footerReference w:type="default" r:id="rId13"/>
      <w:pgSz w:w="31635" w:h="23811" w:orient="landscape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4B0803" w14:textId="77777777" w:rsidR="00BE5AF0" w:rsidRDefault="00BE5AF0">
      <w:r>
        <w:separator/>
      </w:r>
    </w:p>
  </w:endnote>
  <w:endnote w:type="continuationSeparator" w:id="0">
    <w:p w14:paraId="080D77EF" w14:textId="77777777" w:rsidR="00BE5AF0" w:rsidRDefault="00BE5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23473" w:type="dxa"/>
      <w:tblLayout w:type="fixed"/>
      <w:tblLook w:val="06A0" w:firstRow="1" w:lastRow="0" w:firstColumn="1" w:lastColumn="0" w:noHBand="1" w:noVBand="1"/>
    </w:tblPr>
    <w:tblGrid>
      <w:gridCol w:w="7559"/>
      <w:gridCol w:w="7559"/>
      <w:gridCol w:w="8355"/>
    </w:tblGrid>
    <w:tr w:rsidR="73B0AE80" w14:paraId="6EBFEF10" w14:textId="77777777" w:rsidTr="46E83B59">
      <w:tc>
        <w:tcPr>
          <w:tcW w:w="7559" w:type="dxa"/>
        </w:tcPr>
        <w:p w14:paraId="5693B678" w14:textId="0E601F6D" w:rsidR="73B0AE80" w:rsidRDefault="73B0AE80" w:rsidP="73B0AE80">
          <w:pPr>
            <w:pStyle w:val="a5"/>
            <w:ind w:left="-115"/>
          </w:pPr>
        </w:p>
      </w:tc>
      <w:tc>
        <w:tcPr>
          <w:tcW w:w="7559" w:type="dxa"/>
        </w:tcPr>
        <w:p w14:paraId="7FD25497" w14:textId="67185D45" w:rsidR="73B0AE80" w:rsidRDefault="73B0AE80" w:rsidP="73B0AE80">
          <w:pPr>
            <w:pStyle w:val="a5"/>
            <w:jc w:val="center"/>
          </w:pPr>
        </w:p>
      </w:tc>
      <w:tc>
        <w:tcPr>
          <w:tcW w:w="8355" w:type="dxa"/>
        </w:tcPr>
        <w:p w14:paraId="05BCFE9F" w14:textId="5127EFF5" w:rsidR="73B0AE80" w:rsidRDefault="46E83B59" w:rsidP="73B0AE80">
          <w:pPr>
            <w:pStyle w:val="a5"/>
            <w:ind w:right="-115"/>
            <w:jc w:val="right"/>
          </w:pPr>
          <w:r>
            <w:t>1</w:t>
          </w:r>
        </w:p>
      </w:tc>
    </w:tr>
  </w:tbl>
  <w:p w14:paraId="266EC63F" w14:textId="7750A350" w:rsidR="73B0AE80" w:rsidRDefault="73B0AE80" w:rsidP="73B0AE8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CBC851" w14:textId="77777777" w:rsidR="00BE5AF0" w:rsidRDefault="00BE5AF0">
      <w:r>
        <w:separator/>
      </w:r>
    </w:p>
  </w:footnote>
  <w:footnote w:type="continuationSeparator" w:id="0">
    <w:p w14:paraId="1067E3B1" w14:textId="77777777" w:rsidR="00BE5AF0" w:rsidRDefault="00BE5A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022759" w14:textId="42663A5C" w:rsidR="73B0AE80" w:rsidRDefault="73B0AE80"/>
  <w:tbl>
    <w:tblPr>
      <w:tblW w:w="0" w:type="auto"/>
      <w:tblLayout w:type="fixed"/>
      <w:tblLook w:val="06A0" w:firstRow="1" w:lastRow="0" w:firstColumn="1" w:lastColumn="0" w:noHBand="1" w:noVBand="1"/>
    </w:tblPr>
    <w:tblGrid>
      <w:gridCol w:w="7559"/>
      <w:gridCol w:w="7559"/>
      <w:gridCol w:w="7559"/>
    </w:tblGrid>
    <w:tr w:rsidR="73B0AE80" w14:paraId="4A46F6A8" w14:textId="77777777" w:rsidTr="73B0AE80">
      <w:tc>
        <w:tcPr>
          <w:tcW w:w="7559" w:type="dxa"/>
        </w:tcPr>
        <w:p w14:paraId="0E398C36" w14:textId="7E429974" w:rsidR="73B0AE80" w:rsidRDefault="73B0AE80" w:rsidP="73B0AE80">
          <w:pPr>
            <w:pStyle w:val="a5"/>
            <w:ind w:left="-115"/>
          </w:pPr>
        </w:p>
      </w:tc>
      <w:tc>
        <w:tcPr>
          <w:tcW w:w="7559" w:type="dxa"/>
        </w:tcPr>
        <w:p w14:paraId="665CF3D0" w14:textId="4DE3ADB8" w:rsidR="73B0AE80" w:rsidRDefault="73B0AE80" w:rsidP="73B0AE80">
          <w:pPr>
            <w:pStyle w:val="a5"/>
            <w:jc w:val="center"/>
          </w:pPr>
        </w:p>
      </w:tc>
      <w:tc>
        <w:tcPr>
          <w:tcW w:w="7559" w:type="dxa"/>
        </w:tcPr>
        <w:p w14:paraId="264696B4" w14:textId="36980845" w:rsidR="73B0AE80" w:rsidRDefault="73B0AE80" w:rsidP="73B0AE80">
          <w:pPr>
            <w:pStyle w:val="a5"/>
            <w:ind w:right="-115"/>
            <w:jc w:val="right"/>
          </w:pPr>
        </w:p>
      </w:tc>
    </w:tr>
  </w:tbl>
  <w:p w14:paraId="034B89F5" w14:textId="62CF065D" w:rsidR="73B0AE80" w:rsidRDefault="73B0AE80" w:rsidP="73B0AE8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479"/>
    <w:rsid w:val="001A62C1"/>
    <w:rsid w:val="004E4479"/>
    <w:rsid w:val="005E599B"/>
    <w:rsid w:val="00641FCD"/>
    <w:rsid w:val="007C5092"/>
    <w:rsid w:val="00855ECD"/>
    <w:rsid w:val="00BE5AF0"/>
    <w:rsid w:val="1CA11021"/>
    <w:rsid w:val="2F8D4391"/>
    <w:rsid w:val="445FAE16"/>
    <w:rsid w:val="46E83B59"/>
    <w:rsid w:val="73B0A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0345A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a3">
    <w:name w:val="Table Grid"/>
    <w:basedOn w:val="a1"/>
    <w:uiPriority w:val="59"/>
    <w:rsid w:val="00FB412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Верхний колонтитул Знак"/>
    <w:basedOn w:val="a0"/>
    <w:link w:val="a5"/>
    <w:uiPriority w:val="99"/>
  </w:style>
  <w:style w:type="paragraph" w:styleId="a5">
    <w:name w:val="header"/>
    <w:basedOn w:val="a"/>
    <w:link w:val="a4"/>
    <w:uiPriority w:val="99"/>
    <w:unhideWhenUsed/>
    <w:pPr>
      <w:tabs>
        <w:tab w:val="center" w:pos="4680"/>
        <w:tab w:val="right" w:pos="9360"/>
      </w:tabs>
    </w:pPr>
  </w:style>
  <w:style w:type="character" w:customStyle="1" w:styleId="a6">
    <w:name w:val="Нижний колонтитул Знак"/>
    <w:basedOn w:val="a0"/>
    <w:link w:val="a7"/>
    <w:uiPriority w:val="99"/>
  </w:style>
  <w:style w:type="paragraph" w:styleId="a7">
    <w:name w:val="footer"/>
    <w:basedOn w:val="a"/>
    <w:link w:val="a6"/>
    <w:uiPriority w:val="99"/>
    <w:unhideWhenUsed/>
    <w:pPr>
      <w:tabs>
        <w:tab w:val="center" w:pos="4680"/>
        <w:tab w:val="right" w:pos="9360"/>
      </w:tabs>
    </w:pPr>
  </w:style>
  <w:style w:type="paragraph" w:styleId="a8">
    <w:name w:val="Balloon Text"/>
    <w:basedOn w:val="a"/>
    <w:link w:val="a9"/>
    <w:uiPriority w:val="99"/>
    <w:semiHidden/>
    <w:unhideWhenUsed/>
    <w:rsid w:val="005E599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E599B"/>
    <w:rPr>
      <w:rFonts w:ascii="Tahoma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a3">
    <w:name w:val="Table Grid"/>
    <w:basedOn w:val="a1"/>
    <w:uiPriority w:val="59"/>
    <w:rsid w:val="00FB412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Верхний колонтитул Знак"/>
    <w:basedOn w:val="a0"/>
    <w:link w:val="a5"/>
    <w:uiPriority w:val="99"/>
  </w:style>
  <w:style w:type="paragraph" w:styleId="a5">
    <w:name w:val="header"/>
    <w:basedOn w:val="a"/>
    <w:link w:val="a4"/>
    <w:uiPriority w:val="99"/>
    <w:unhideWhenUsed/>
    <w:pPr>
      <w:tabs>
        <w:tab w:val="center" w:pos="4680"/>
        <w:tab w:val="right" w:pos="9360"/>
      </w:tabs>
    </w:pPr>
  </w:style>
  <w:style w:type="character" w:customStyle="1" w:styleId="a6">
    <w:name w:val="Нижний колонтитул Знак"/>
    <w:basedOn w:val="a0"/>
    <w:link w:val="a7"/>
    <w:uiPriority w:val="99"/>
  </w:style>
  <w:style w:type="paragraph" w:styleId="a7">
    <w:name w:val="footer"/>
    <w:basedOn w:val="a"/>
    <w:link w:val="a6"/>
    <w:uiPriority w:val="99"/>
    <w:unhideWhenUsed/>
    <w:pPr>
      <w:tabs>
        <w:tab w:val="center" w:pos="4680"/>
        <w:tab w:val="right" w:pos="9360"/>
      </w:tabs>
    </w:pPr>
  </w:style>
  <w:style w:type="paragraph" w:styleId="a8">
    <w:name w:val="Balloon Text"/>
    <w:basedOn w:val="a"/>
    <w:link w:val="a9"/>
    <w:uiPriority w:val="99"/>
    <w:semiHidden/>
    <w:unhideWhenUsed/>
    <w:rsid w:val="005E599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E599B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763C45-77A8-497E-9C77-5D126B0A8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3449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2</cp:revision>
  <dcterms:created xsi:type="dcterms:W3CDTF">2020-04-16T16:57:00Z</dcterms:created>
  <dcterms:modified xsi:type="dcterms:W3CDTF">2020-04-16T16:57:00Z</dcterms:modified>
</cp:coreProperties>
</file>