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56" w:rsidRPr="004A7E56" w:rsidRDefault="004A7E56" w:rsidP="004A7E56">
      <w:pPr>
        <w:spacing w:line="240" w:lineRule="auto"/>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000000"/>
          <w:sz w:val="28"/>
          <w:szCs w:val="28"/>
          <w:lang w:eastAsia="ru-RU"/>
        </w:rPr>
        <w:t>Домашнее задание : написать ответ на вопрос  "</w:t>
      </w:r>
      <w:r w:rsidRPr="004A7E56">
        <w:rPr>
          <w:rFonts w:ascii="Times New Roman" w:eastAsia="Times New Roman" w:hAnsi="Times New Roman" w:cs="Times New Roman"/>
          <w:b/>
          <w:bCs/>
          <w:color w:val="000000"/>
          <w:sz w:val="28"/>
          <w:szCs w:val="28"/>
          <w:lang w:eastAsia="ru-RU"/>
        </w:rPr>
        <w:t>Цветные революции". "Арабская весна" и ее последствия</w:t>
      </w:r>
    </w:p>
    <w:p w:rsidR="004A7E56" w:rsidRPr="004A7E56" w:rsidRDefault="004A7E56" w:rsidP="004A7E56">
      <w:pPr>
        <w:spacing w:after="240" w:line="240" w:lineRule="auto"/>
        <w:rPr>
          <w:rFonts w:ascii="Times New Roman" w:eastAsia="Times New Roman" w:hAnsi="Times New Roman" w:cs="Times New Roman"/>
          <w:sz w:val="24"/>
          <w:szCs w:val="24"/>
          <w:lang w:eastAsia="ru-RU"/>
        </w:rPr>
      </w:pPr>
    </w:p>
    <w:p w:rsidR="004A7E56" w:rsidRPr="004A7E56" w:rsidRDefault="004A7E56" w:rsidP="004A7E56">
      <w:pPr>
        <w:spacing w:line="240" w:lineRule="auto"/>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000000"/>
          <w:sz w:val="24"/>
          <w:szCs w:val="24"/>
          <w:lang w:eastAsia="ru-RU"/>
        </w:rPr>
        <w:t>Этот урок итоговый по изучению Новейшей истории зарубежных стран. Предстоит рассмотреть объёмный материал, но он очень важен. В современном  мире происходят сложные и разнообразные процессы.  </w:t>
      </w:r>
    </w:p>
    <w:p w:rsidR="004A7E56" w:rsidRPr="004A7E56" w:rsidRDefault="004A7E56" w:rsidP="004A7E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000000"/>
          <w:sz w:val="24"/>
          <w:szCs w:val="24"/>
          <w:lang w:eastAsia="ru-RU"/>
        </w:rPr>
        <w:t>Глобализация</w:t>
      </w:r>
      <w:r w:rsidRPr="004A7E56">
        <w:rPr>
          <w:rFonts w:ascii="Times New Roman" w:eastAsia="Times New Roman" w:hAnsi="Times New Roman" w:cs="Times New Roman"/>
          <w:color w:val="000000"/>
          <w:sz w:val="24"/>
          <w:szCs w:val="24"/>
          <w:lang w:eastAsia="ru-RU"/>
        </w:rPr>
        <w:t xml:space="preserve"> — одно из наиболее обсуждаемых в последние годы явлений в современном развитии мира и в то же время, пожалуй, из наименее строго определяемых. Сам термин в широкий научный оборот вошел в 1990-х годах, во многом почти вытеснив понятие «постмодернизм», которое широко использовалось для описания сложности и разнообразия современного политического мира. Сегодня для описания процессов глобализации нередко используются понятия – постиндустриальная эпоха, век информационной революции, </w:t>
      </w:r>
      <w:proofErr w:type="spellStart"/>
      <w:r w:rsidRPr="004A7E56">
        <w:rPr>
          <w:rFonts w:ascii="Times New Roman" w:eastAsia="Times New Roman" w:hAnsi="Times New Roman" w:cs="Times New Roman"/>
          <w:color w:val="000000"/>
          <w:sz w:val="24"/>
          <w:szCs w:val="24"/>
          <w:lang w:eastAsia="ru-RU"/>
        </w:rPr>
        <w:t>техноглобализм</w:t>
      </w:r>
      <w:proofErr w:type="spellEnd"/>
      <w:r w:rsidRPr="004A7E56">
        <w:rPr>
          <w:rFonts w:ascii="Times New Roman" w:eastAsia="Times New Roman" w:hAnsi="Times New Roman" w:cs="Times New Roman"/>
          <w:color w:val="000000"/>
          <w:sz w:val="24"/>
          <w:szCs w:val="24"/>
          <w:lang w:eastAsia="ru-RU"/>
        </w:rPr>
        <w:t xml:space="preserve"> и др.</w:t>
      </w:r>
    </w:p>
    <w:p w:rsidR="004A7E56" w:rsidRPr="004A7E56" w:rsidRDefault="004A7E56" w:rsidP="004A7E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i/>
          <w:iCs/>
          <w:color w:val="000000"/>
          <w:sz w:val="24"/>
          <w:szCs w:val="24"/>
          <w:lang w:eastAsia="ru-RU"/>
        </w:rPr>
        <w:t>Существуют различные точки зрения относительно сути глобализации. </w:t>
      </w:r>
      <w:r w:rsidRPr="004A7E56">
        <w:rPr>
          <w:rFonts w:ascii="Times New Roman" w:eastAsia="Times New Roman" w:hAnsi="Times New Roman" w:cs="Times New Roman"/>
          <w:color w:val="000000"/>
          <w:sz w:val="24"/>
          <w:szCs w:val="24"/>
          <w:lang w:eastAsia="ru-RU"/>
        </w:rPr>
        <w:t>В одних исследованиях акцент делается на экономических ее аспектах, других на формировании единого информационного пространства, в-третьих, на развитии общих стандартов.</w:t>
      </w:r>
      <w:r w:rsidRPr="004A7E56">
        <w:rPr>
          <w:rFonts w:ascii="Times New Roman" w:eastAsia="Times New Roman" w:hAnsi="Times New Roman" w:cs="Times New Roman"/>
          <w:i/>
          <w:iCs/>
          <w:color w:val="000000"/>
          <w:sz w:val="24"/>
          <w:szCs w:val="24"/>
          <w:lang w:eastAsia="ru-RU"/>
        </w:rPr>
        <w:t> </w:t>
      </w:r>
      <w:r w:rsidRPr="004A7E56">
        <w:rPr>
          <w:rFonts w:ascii="Times New Roman" w:eastAsia="Times New Roman" w:hAnsi="Times New Roman" w:cs="Times New Roman"/>
          <w:color w:val="000000"/>
          <w:sz w:val="24"/>
          <w:szCs w:val="24"/>
          <w:lang w:eastAsia="ru-RU"/>
        </w:rPr>
        <w:t>Последнее</w:t>
      </w:r>
      <w:r w:rsidRPr="004A7E56">
        <w:rPr>
          <w:rFonts w:ascii="Times New Roman" w:eastAsia="Times New Roman" w:hAnsi="Times New Roman" w:cs="Times New Roman"/>
          <w:color w:val="404040"/>
          <w:sz w:val="24"/>
          <w:szCs w:val="24"/>
          <w:lang w:eastAsia="ru-RU"/>
        </w:rPr>
        <w:t xml:space="preserve"> относится, прежде всего, к организации производства, быта. В связи с этим как метафора используется выражение </w:t>
      </w:r>
      <w:proofErr w:type="spellStart"/>
      <w:r w:rsidRPr="004A7E56">
        <w:rPr>
          <w:rFonts w:ascii="Times New Roman" w:eastAsia="Times New Roman" w:hAnsi="Times New Roman" w:cs="Times New Roman"/>
          <w:i/>
          <w:iCs/>
          <w:color w:val="404040"/>
          <w:sz w:val="24"/>
          <w:szCs w:val="24"/>
          <w:lang w:eastAsia="ru-RU"/>
        </w:rPr>
        <w:t>макдоналдизация</w:t>
      </w:r>
      <w:proofErr w:type="spellEnd"/>
      <w:r w:rsidRPr="004A7E56">
        <w:rPr>
          <w:rFonts w:ascii="Times New Roman" w:eastAsia="Times New Roman" w:hAnsi="Times New Roman" w:cs="Times New Roman"/>
          <w:i/>
          <w:iCs/>
          <w:color w:val="404040"/>
          <w:sz w:val="24"/>
          <w:szCs w:val="24"/>
          <w:lang w:eastAsia="ru-RU"/>
        </w:rPr>
        <w:t> </w:t>
      </w:r>
      <w:r w:rsidRPr="004A7E56">
        <w:rPr>
          <w:rFonts w:ascii="Times New Roman" w:eastAsia="Times New Roman" w:hAnsi="Times New Roman" w:cs="Times New Roman"/>
          <w:color w:val="404040"/>
          <w:sz w:val="24"/>
          <w:szCs w:val="24"/>
          <w:lang w:eastAsia="ru-RU"/>
        </w:rPr>
        <w:t xml:space="preserve">мира, под которым понимается некая стандартизация и </w:t>
      </w:r>
      <w:proofErr w:type="spellStart"/>
      <w:r w:rsidRPr="004A7E56">
        <w:rPr>
          <w:rFonts w:ascii="Times New Roman" w:eastAsia="Times New Roman" w:hAnsi="Times New Roman" w:cs="Times New Roman"/>
          <w:color w:val="404040"/>
          <w:sz w:val="24"/>
          <w:szCs w:val="24"/>
          <w:lang w:eastAsia="ru-RU"/>
        </w:rPr>
        <w:t>конвеерность</w:t>
      </w:r>
      <w:proofErr w:type="spellEnd"/>
      <w:r w:rsidRPr="004A7E56">
        <w:rPr>
          <w:rFonts w:ascii="Times New Roman" w:eastAsia="Times New Roman" w:hAnsi="Times New Roman" w:cs="Times New Roman"/>
          <w:color w:val="404040"/>
          <w:sz w:val="24"/>
          <w:szCs w:val="24"/>
          <w:lang w:eastAsia="ru-RU"/>
        </w:rPr>
        <w:t xml:space="preserve"> процессов при организации экономической и социальной жизни. Из универсальных блоков, как из кубиков «</w:t>
      </w:r>
      <w:proofErr w:type="spellStart"/>
      <w:r w:rsidRPr="004A7E56">
        <w:rPr>
          <w:rFonts w:ascii="Times New Roman" w:eastAsia="Times New Roman" w:hAnsi="Times New Roman" w:cs="Times New Roman"/>
          <w:color w:val="404040"/>
          <w:sz w:val="24"/>
          <w:szCs w:val="24"/>
          <w:lang w:eastAsia="ru-RU"/>
        </w:rPr>
        <w:t>лего</w:t>
      </w:r>
      <w:proofErr w:type="spellEnd"/>
      <w:r w:rsidRPr="004A7E56">
        <w:rPr>
          <w:rFonts w:ascii="Times New Roman" w:eastAsia="Times New Roman" w:hAnsi="Times New Roman" w:cs="Times New Roman"/>
          <w:color w:val="404040"/>
          <w:sz w:val="24"/>
          <w:szCs w:val="24"/>
          <w:lang w:eastAsia="ru-RU"/>
        </w:rPr>
        <w:t>», складываются различные виды продукции, имеющие в конечном виде огромную вариантность. Ярким примером такой </w:t>
      </w:r>
      <w:proofErr w:type="spellStart"/>
      <w:r w:rsidRPr="004A7E56">
        <w:rPr>
          <w:rFonts w:ascii="Times New Roman" w:eastAsia="Times New Roman" w:hAnsi="Times New Roman" w:cs="Times New Roman"/>
          <w:i/>
          <w:iCs/>
          <w:color w:val="404040"/>
          <w:sz w:val="24"/>
          <w:szCs w:val="24"/>
          <w:lang w:eastAsia="ru-RU"/>
        </w:rPr>
        <w:t>макдоналдизации</w:t>
      </w:r>
      <w:proofErr w:type="spellEnd"/>
      <w:r w:rsidRPr="004A7E56">
        <w:rPr>
          <w:rFonts w:ascii="Times New Roman" w:eastAsia="Times New Roman" w:hAnsi="Times New Roman" w:cs="Times New Roman"/>
          <w:color w:val="404040"/>
          <w:sz w:val="24"/>
          <w:szCs w:val="24"/>
          <w:lang w:eastAsia="ru-RU"/>
        </w:rPr>
        <w:t> является мебель, предлагаемая шведской компанией «IKEA»: из стандартных блоков собирается фактически бесчисленное множество вариантов обстановки квартиры, в зависимости от площади, вкусов, нужд человека.</w:t>
      </w:r>
    </w:p>
    <w:p w:rsidR="004A7E56" w:rsidRPr="004A7E56" w:rsidRDefault="004A7E56" w:rsidP="004A7E56">
      <w:pPr>
        <w:shd w:val="clear" w:color="auto" w:fill="FFFFFF"/>
        <w:spacing w:after="0" w:line="240" w:lineRule="auto"/>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404040"/>
          <w:sz w:val="24"/>
          <w:szCs w:val="24"/>
          <w:lang w:eastAsia="ru-RU"/>
        </w:rPr>
        <w:t> Проявления глобализации.</w:t>
      </w:r>
    </w:p>
    <w:p w:rsidR="004A7E56" w:rsidRPr="004A7E56" w:rsidRDefault="004A7E56" w:rsidP="004A7E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404040"/>
          <w:sz w:val="24"/>
          <w:szCs w:val="24"/>
          <w:lang w:eastAsia="ru-RU"/>
        </w:rPr>
        <w:t>В общественных науках первыми о глобализации стали писать экономисты, которые обратили внимание на факт формирования фактически единого мирового рынка. Согласно Международному валютному фонду, глобализация как раз и представляет собой возрастающую интеграцию рынка товаров и услуг, а также капитала. </w:t>
      </w:r>
      <w:r w:rsidRPr="004A7E56">
        <w:rPr>
          <w:rFonts w:ascii="Times New Roman" w:eastAsia="Times New Roman" w:hAnsi="Times New Roman" w:cs="Times New Roman"/>
          <w:i/>
          <w:iCs/>
          <w:color w:val="404040"/>
          <w:sz w:val="24"/>
          <w:szCs w:val="24"/>
          <w:lang w:eastAsia="ru-RU"/>
        </w:rPr>
        <w:t xml:space="preserve">Американский исследователь Т. </w:t>
      </w:r>
      <w:proofErr w:type="spellStart"/>
      <w:r w:rsidRPr="004A7E56">
        <w:rPr>
          <w:rFonts w:ascii="Times New Roman" w:eastAsia="Times New Roman" w:hAnsi="Times New Roman" w:cs="Times New Roman"/>
          <w:i/>
          <w:iCs/>
          <w:color w:val="404040"/>
          <w:sz w:val="24"/>
          <w:szCs w:val="24"/>
          <w:lang w:eastAsia="ru-RU"/>
        </w:rPr>
        <w:t>Маккьюэн</w:t>
      </w:r>
      <w:proofErr w:type="spellEnd"/>
      <w:r w:rsidRPr="004A7E56">
        <w:rPr>
          <w:rFonts w:ascii="Times New Roman" w:eastAsia="Times New Roman" w:hAnsi="Times New Roman" w:cs="Times New Roman"/>
          <w:i/>
          <w:iCs/>
          <w:color w:val="404040"/>
          <w:sz w:val="24"/>
          <w:szCs w:val="24"/>
          <w:lang w:eastAsia="ru-RU"/>
        </w:rPr>
        <w:t xml:space="preserve"> отмечает, что в первые 15—20 лет после Второй мировой войны основные показатели международной торговли были примерно как в 1930—1940-х годах, однако не достигали уровня 1914 г. Ситуация резко изменилась в начале 1970-х годов. Если импорт развитых капиталистических стран в период с 1880 по 1972 г. составлял от 10 до 16% ВНП, то в течение 1973—1987 гг. этот показатель достиг 22%. По оценкам российских исследователей Института мировой экономики и международных отношений РАН, в период до 2015 г. среднегодовые темпы мирового экспорта увеличатся до 7%. Особенно велика при этом будет роль экспорта прямых инвестиций, который, по данным того же института, возрастет к этому времени приблизительно в 3 раза. ( В 1996 г. мировой импорт составлял – 5,2 трлн. долларов, что более чем на 2 трлн., чем в 1986 г.).</w:t>
      </w:r>
    </w:p>
    <w:p w:rsidR="004A7E56" w:rsidRPr="004A7E56" w:rsidRDefault="004A7E56" w:rsidP="004A7E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404040"/>
          <w:sz w:val="24"/>
          <w:szCs w:val="24"/>
          <w:lang w:eastAsia="ru-RU"/>
        </w:rPr>
        <w:t xml:space="preserve">Транснациональные корпорации и банки во многом являются проводниками глобализации. Еще в 1878 г., отмечает отечественный исследователь В. М. Кулагин, «американская фирма по производству швейных машинок “Зингер” открыла завод-филиал в Шотландии. Сегодня корпорация “Кока-Кола” имеет производственные мощности в десятках стран всех регионов мира. Это, что называется, простая “интернационализация производства. Но все более широкий круг составляют корпорации глобального транснационального “гражданства”, капитал которых привлечен от вкладчиков из разных стран; заводы разбросаны по многим государствам. “Глобальные фабрики” производят все </w:t>
      </w:r>
      <w:r w:rsidRPr="004A7E56">
        <w:rPr>
          <w:rFonts w:ascii="Times New Roman" w:eastAsia="Times New Roman" w:hAnsi="Times New Roman" w:cs="Times New Roman"/>
          <w:color w:val="404040"/>
          <w:sz w:val="24"/>
          <w:szCs w:val="24"/>
          <w:lang w:eastAsia="ru-RU"/>
        </w:rPr>
        <w:lastRenderedPageBreak/>
        <w:t>большее число “глобальных товаров” — от компьютеров до зубной пасты, национальную принадлежность которых невозможно определить.</w:t>
      </w:r>
    </w:p>
    <w:p w:rsidR="004A7E56" w:rsidRPr="004A7E56" w:rsidRDefault="004A7E56" w:rsidP="004A7E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404040"/>
          <w:sz w:val="24"/>
          <w:szCs w:val="24"/>
          <w:lang w:eastAsia="ru-RU"/>
        </w:rPr>
        <w:t>Глобализация финансовой сферы</w:t>
      </w:r>
      <w:r w:rsidRPr="004A7E56">
        <w:rPr>
          <w:rFonts w:ascii="Times New Roman" w:eastAsia="Times New Roman" w:hAnsi="Times New Roman" w:cs="Times New Roman"/>
          <w:color w:val="404040"/>
          <w:sz w:val="24"/>
          <w:szCs w:val="24"/>
          <w:lang w:eastAsia="ru-RU"/>
        </w:rPr>
        <w:t xml:space="preserve"> означает резкое возрастание роли и централизацию финансовых рынков путем интеграции денежных потоков. Они с легкостью перемещаются по миру с помощью </w:t>
      </w:r>
      <w:proofErr w:type="spellStart"/>
      <w:r w:rsidRPr="004A7E56">
        <w:rPr>
          <w:rFonts w:ascii="Times New Roman" w:eastAsia="Times New Roman" w:hAnsi="Times New Roman" w:cs="Times New Roman"/>
          <w:color w:val="404040"/>
          <w:sz w:val="24"/>
          <w:szCs w:val="24"/>
          <w:lang w:eastAsia="ru-RU"/>
        </w:rPr>
        <w:t>компыотерных</w:t>
      </w:r>
      <w:proofErr w:type="spellEnd"/>
      <w:r w:rsidRPr="004A7E56">
        <w:rPr>
          <w:rFonts w:ascii="Times New Roman" w:eastAsia="Times New Roman" w:hAnsi="Times New Roman" w:cs="Times New Roman"/>
          <w:color w:val="404040"/>
          <w:sz w:val="24"/>
          <w:szCs w:val="24"/>
          <w:lang w:eastAsia="ru-RU"/>
        </w:rPr>
        <w:t xml:space="preserve"> сетей. Ежедневный объем трансакций составляет около триллиона долларов. Для финансиста глобализация означает «конец географии».</w:t>
      </w:r>
    </w:p>
    <w:p w:rsidR="004A7E56" w:rsidRPr="004A7E56" w:rsidRDefault="004A7E56" w:rsidP="004A7E56">
      <w:pPr>
        <w:shd w:val="clear" w:color="auto" w:fill="FFFFFF"/>
        <w:spacing w:after="0" w:line="240" w:lineRule="auto"/>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404040"/>
          <w:sz w:val="24"/>
          <w:szCs w:val="24"/>
          <w:lang w:eastAsia="ru-RU"/>
        </w:rPr>
        <w:t>Неоднозначность и неравномерность процессов глобализации.</w:t>
      </w:r>
    </w:p>
    <w:p w:rsidR="004A7E56" w:rsidRPr="004A7E56" w:rsidRDefault="004A7E56" w:rsidP="004A7E56">
      <w:pPr>
        <w:shd w:val="clear" w:color="auto" w:fill="FFFFFF"/>
        <w:spacing w:after="0" w:line="240" w:lineRule="auto"/>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404040"/>
          <w:sz w:val="24"/>
          <w:szCs w:val="24"/>
          <w:lang w:eastAsia="ru-RU"/>
        </w:rPr>
        <w:t>Глобализация — довольно противоречивый процесс, имеющий множество различных последствий. В феномене современной глобализации наряду с позитивными моментами обнаруживается целый ряд отрицательных. </w:t>
      </w:r>
      <w:r w:rsidRPr="004A7E56">
        <w:rPr>
          <w:rFonts w:ascii="Times New Roman" w:eastAsia="Times New Roman" w:hAnsi="Times New Roman" w:cs="Times New Roman"/>
          <w:i/>
          <w:iCs/>
          <w:color w:val="404040"/>
          <w:sz w:val="24"/>
          <w:szCs w:val="24"/>
          <w:lang w:eastAsia="ru-RU"/>
        </w:rPr>
        <w:t xml:space="preserve">Генеральный секретарь ООН </w:t>
      </w:r>
      <w:proofErr w:type="spellStart"/>
      <w:r w:rsidRPr="004A7E56">
        <w:rPr>
          <w:rFonts w:ascii="Times New Roman" w:eastAsia="Times New Roman" w:hAnsi="Times New Roman" w:cs="Times New Roman"/>
          <w:i/>
          <w:iCs/>
          <w:color w:val="404040"/>
          <w:sz w:val="24"/>
          <w:szCs w:val="24"/>
          <w:lang w:eastAsia="ru-RU"/>
        </w:rPr>
        <w:t>Кофи</w:t>
      </w:r>
      <w:proofErr w:type="spellEnd"/>
      <w:r w:rsidRPr="004A7E56">
        <w:rPr>
          <w:rFonts w:ascii="Times New Roman" w:eastAsia="Times New Roman" w:hAnsi="Times New Roman" w:cs="Times New Roman"/>
          <w:i/>
          <w:iCs/>
          <w:color w:val="404040"/>
          <w:sz w:val="24"/>
          <w:szCs w:val="24"/>
          <w:lang w:eastAsia="ru-RU"/>
        </w:rPr>
        <w:t xml:space="preserve"> </w:t>
      </w:r>
      <w:proofErr w:type="spellStart"/>
      <w:r w:rsidRPr="004A7E56">
        <w:rPr>
          <w:rFonts w:ascii="Times New Roman" w:eastAsia="Times New Roman" w:hAnsi="Times New Roman" w:cs="Times New Roman"/>
          <w:i/>
          <w:iCs/>
          <w:color w:val="404040"/>
          <w:sz w:val="24"/>
          <w:szCs w:val="24"/>
          <w:lang w:eastAsia="ru-RU"/>
        </w:rPr>
        <w:t>Аннан</w:t>
      </w:r>
      <w:proofErr w:type="spellEnd"/>
      <w:r w:rsidRPr="004A7E56">
        <w:rPr>
          <w:rFonts w:ascii="Times New Roman" w:eastAsia="Times New Roman" w:hAnsi="Times New Roman" w:cs="Times New Roman"/>
          <w:i/>
          <w:iCs/>
          <w:color w:val="404040"/>
          <w:sz w:val="24"/>
          <w:szCs w:val="24"/>
          <w:lang w:eastAsia="ru-RU"/>
        </w:rPr>
        <w:t xml:space="preserve"> обращает внимание на то, что «выгоды глобализации очевидны: более быстрый экономический рост, более высокий уровень жизни, новые возможности. Однако уже сейчас началась отрицательная реакция, поскольку эти выгоды распределяются крайне не равномерно».</w:t>
      </w:r>
    </w:p>
    <w:p w:rsidR="004A7E56" w:rsidRPr="004A7E56" w:rsidRDefault="004A7E56" w:rsidP="004A7E5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404040"/>
          <w:sz w:val="24"/>
          <w:szCs w:val="24"/>
          <w:lang w:eastAsia="ru-RU"/>
        </w:rPr>
        <w:t>Два параметра: </w:t>
      </w:r>
      <w:r w:rsidRPr="004A7E56">
        <w:rPr>
          <w:rFonts w:ascii="Times New Roman" w:eastAsia="Times New Roman" w:hAnsi="Times New Roman" w:cs="Times New Roman"/>
          <w:b/>
          <w:bCs/>
          <w:color w:val="404040"/>
          <w:sz w:val="24"/>
          <w:szCs w:val="24"/>
          <w:lang w:eastAsia="ru-RU"/>
        </w:rPr>
        <w:t>неравномерность глобализации и ее плохая управляемость </w:t>
      </w:r>
      <w:r w:rsidRPr="004A7E56">
        <w:rPr>
          <w:rFonts w:ascii="Times New Roman" w:eastAsia="Times New Roman" w:hAnsi="Times New Roman" w:cs="Times New Roman"/>
          <w:color w:val="404040"/>
          <w:sz w:val="24"/>
          <w:szCs w:val="24"/>
          <w:lang w:eastAsia="ru-RU"/>
        </w:rPr>
        <w:t xml:space="preserve">— вызывают наибольшее беспокойство. Первый в значительной степени связан с происходящими в мире объективными процессами и определенным этапом мирового социально-экономического развития. Второй параметр определяется во многом субъективными факторами. От того, насколько человечество сможет взять под свой контроль </w:t>
      </w:r>
      <w:proofErr w:type="spellStart"/>
      <w:r w:rsidRPr="004A7E56">
        <w:rPr>
          <w:rFonts w:ascii="Times New Roman" w:eastAsia="Times New Roman" w:hAnsi="Times New Roman" w:cs="Times New Roman"/>
          <w:color w:val="404040"/>
          <w:sz w:val="24"/>
          <w:szCs w:val="24"/>
          <w:lang w:eastAsia="ru-RU"/>
        </w:rPr>
        <w:t>глобализационные</w:t>
      </w:r>
      <w:proofErr w:type="spellEnd"/>
      <w:r w:rsidRPr="004A7E56">
        <w:rPr>
          <w:rFonts w:ascii="Times New Roman" w:eastAsia="Times New Roman" w:hAnsi="Times New Roman" w:cs="Times New Roman"/>
          <w:color w:val="404040"/>
          <w:sz w:val="24"/>
          <w:szCs w:val="24"/>
          <w:lang w:eastAsia="ru-RU"/>
        </w:rPr>
        <w:t xml:space="preserve"> процессы, зависит будущее его развитие.</w:t>
      </w:r>
    </w:p>
    <w:p w:rsidR="004A7E56" w:rsidRPr="004A7E56" w:rsidRDefault="004A7E56" w:rsidP="004A7E56">
      <w:pPr>
        <w:shd w:val="clear" w:color="auto" w:fill="FFFFFF"/>
        <w:spacing w:after="460" w:line="240" w:lineRule="auto"/>
        <w:ind w:firstLine="708"/>
        <w:jc w:val="both"/>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404040"/>
          <w:sz w:val="24"/>
          <w:szCs w:val="24"/>
          <w:lang w:eastAsia="ru-RU"/>
        </w:rPr>
        <w:t>Глобализация проявляет себя далеко не во всех странах и регионах одинаково и не по всем аспектам сразу. В одних охватывает экономическую сферу, в других более быстрыми темпами идет внедрение новых технологий. </w:t>
      </w:r>
      <w:r w:rsidRPr="004A7E56">
        <w:rPr>
          <w:rFonts w:ascii="Times New Roman" w:eastAsia="Times New Roman" w:hAnsi="Times New Roman" w:cs="Times New Roman"/>
          <w:i/>
          <w:iCs/>
          <w:color w:val="404040"/>
          <w:sz w:val="24"/>
          <w:szCs w:val="24"/>
          <w:lang w:eastAsia="ru-RU"/>
        </w:rPr>
        <w:t>Так, в Южной Африке изначально широкое распространение получили система банкоматов, а также сотовые телефонные сети. При этом уровень жизни африканского населения оставался крайне низким. Большинство коренных жителей не пользовались не только современными средствами связи, но и обычным телефоном.</w:t>
      </w:r>
    </w:p>
    <w:p w:rsidR="004A7E56" w:rsidRPr="004A7E56" w:rsidRDefault="004A7E56" w:rsidP="004A7E56">
      <w:pPr>
        <w:shd w:val="clear" w:color="auto" w:fill="FFFFFF"/>
        <w:spacing w:before="280" w:after="0" w:line="240" w:lineRule="auto"/>
        <w:ind w:left="153"/>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121212"/>
          <w:sz w:val="28"/>
          <w:szCs w:val="28"/>
          <w:lang w:eastAsia="ru-RU"/>
        </w:rPr>
        <w:t>Экономические кризисы</w:t>
      </w:r>
      <w:r w:rsidRPr="004A7E56">
        <w:rPr>
          <w:rFonts w:ascii="Arial" w:eastAsia="Times New Roman" w:hAnsi="Arial" w:cs="Arial"/>
          <w:color w:val="121212"/>
          <w:sz w:val="27"/>
          <w:szCs w:val="27"/>
          <w:lang w:eastAsia="ru-RU"/>
        </w:rPr>
        <w:t>. </w:t>
      </w:r>
    </w:p>
    <w:p w:rsidR="004A7E56" w:rsidRPr="004A7E56" w:rsidRDefault="004A7E56" w:rsidP="004A7E56">
      <w:pPr>
        <w:shd w:val="clear" w:color="auto" w:fill="FFFFFF"/>
        <w:spacing w:after="0" w:line="240" w:lineRule="auto"/>
        <w:ind w:left="153"/>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000000"/>
          <w:sz w:val="28"/>
          <w:szCs w:val="28"/>
          <w:lang w:eastAsia="ru-RU"/>
        </w:rPr>
        <w:t>Относительно причин возникновения кризисов к общим чертам, характерным для всех кризисов, следует отнести:</w:t>
      </w:r>
    </w:p>
    <w:p w:rsidR="004A7E56" w:rsidRPr="004A7E56" w:rsidRDefault="004A7E56" w:rsidP="004A7E56">
      <w:pPr>
        <w:shd w:val="clear" w:color="auto" w:fill="FFFFFF"/>
        <w:spacing w:after="0" w:line="240" w:lineRule="auto"/>
        <w:ind w:left="153"/>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000000"/>
          <w:sz w:val="28"/>
          <w:szCs w:val="28"/>
          <w:lang w:eastAsia="ru-RU"/>
        </w:rPr>
        <w:t> </w:t>
      </w:r>
    </w:p>
    <w:p w:rsidR="004A7E56" w:rsidRPr="004A7E56" w:rsidRDefault="004A7E56" w:rsidP="004A7E56">
      <w:pPr>
        <w:shd w:val="clear" w:color="auto" w:fill="FFFFFF"/>
        <w:spacing w:after="0" w:line="240" w:lineRule="auto"/>
        <w:ind w:left="153"/>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000000"/>
          <w:sz w:val="28"/>
          <w:szCs w:val="28"/>
          <w:lang w:eastAsia="ru-RU"/>
        </w:rPr>
        <w:t>  Неблагоприятную внешнеэкономическую конъюнктуру, которая в каждом из случаев оказывала существенное негативное воздействие на вхождение в кризис, текущее состояние и перспективы развития отечественной экономики. Здесь в первую очередь речь идет о цене на нефть, причем если во время кризиса 1990-1991 гг. произошло двукратное снижение цены на нефть по отношению к максимуму, то в 1998 и 2008 гг. – более чем в 3,5 раза. Следовательно, нефтяной сектор экономики стал все более конъюнктурно зависимым, что делает ставки на него все более рискованными.</w:t>
      </w:r>
    </w:p>
    <w:p w:rsidR="004A7E56" w:rsidRPr="004A7E56" w:rsidRDefault="004A7E56" w:rsidP="004A7E56">
      <w:pPr>
        <w:shd w:val="clear" w:color="auto" w:fill="FFFFFF"/>
        <w:spacing w:after="280" w:line="240" w:lineRule="auto"/>
        <w:ind w:left="153"/>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000000"/>
          <w:sz w:val="28"/>
          <w:szCs w:val="28"/>
          <w:lang w:eastAsia="ru-RU"/>
        </w:rPr>
        <w:t xml:space="preserve">  Быстрый рост внешнего долга государства. Здесь конечно необходимо принять во внимание, что внешний долг накануне кризиса 1990-1991 и 1998 гг. носил характер государственного, в то время как накануне кризиса 2008 г. он преимущественно уже имел характер корпоративного, но различия в этом с некоторой точки зрения носят условный характер. Так, если в абсолютном значении внешний долг накануне кризиса 2008 г. составлял </w:t>
      </w:r>
      <w:r w:rsidRPr="004A7E56">
        <w:rPr>
          <w:rFonts w:ascii="Times New Roman" w:eastAsia="Times New Roman" w:hAnsi="Times New Roman" w:cs="Times New Roman"/>
          <w:color w:val="000000"/>
          <w:sz w:val="28"/>
          <w:szCs w:val="28"/>
          <w:lang w:eastAsia="ru-RU"/>
        </w:rPr>
        <w:lastRenderedPageBreak/>
        <w:t>527,1 млрд. долл., т.е. в 10 раз превышал его значение накануне кризиса 1990-1991 гг. (52,0 млрд. долл.), то по скорости роста задолженности накануне кризиса они практически совпадают - 1990-1991 гг. (16,6%), 1998 г. (25%), 2008 г. (13,7%). Этот факт говорит о том, что в принятии решений по заимствованию на внешнем рынке в 2008 г. практически не принимался во внимание негативный опыт роста вешнего долга в предыдущих кризисных ситуациях.</w:t>
      </w:r>
    </w:p>
    <w:p w:rsidR="004A7E56" w:rsidRPr="004A7E56" w:rsidRDefault="004A7E56" w:rsidP="004A7E56">
      <w:pPr>
        <w:shd w:val="clear" w:color="auto" w:fill="FFFFFF"/>
        <w:spacing w:before="61" w:after="61" w:line="240" w:lineRule="auto"/>
        <w:ind w:right="77"/>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000000"/>
          <w:sz w:val="28"/>
          <w:szCs w:val="28"/>
          <w:lang w:eastAsia="ru-RU"/>
        </w:rPr>
        <w:t>Экономический кризис 1998 года (также называемый </w:t>
      </w:r>
      <w:r w:rsidRPr="004A7E56">
        <w:rPr>
          <w:rFonts w:ascii="Times New Roman" w:eastAsia="Times New Roman" w:hAnsi="Times New Roman" w:cs="Times New Roman"/>
          <w:i/>
          <w:iCs/>
          <w:color w:val="000000"/>
          <w:sz w:val="28"/>
          <w:szCs w:val="28"/>
          <w:lang w:eastAsia="ru-RU"/>
        </w:rPr>
        <w:t>дефолтом</w:t>
      </w:r>
      <w:r w:rsidRPr="004A7E56">
        <w:rPr>
          <w:rFonts w:ascii="Times New Roman" w:eastAsia="Times New Roman" w:hAnsi="Times New Roman" w:cs="Times New Roman"/>
          <w:color w:val="000000"/>
          <w:sz w:val="28"/>
          <w:szCs w:val="28"/>
          <w:lang w:eastAsia="ru-RU"/>
        </w:rPr>
        <w:t>) был одним из самых тяжёлых экономических кризисов в истории России. Конец 90-х годов был отмечен серьезными сбоями в функционировании мирового хозяйства: 1998 год ознаменовался двукратным падением темпа общемирового прироста валового продукта и международной торговли.</w:t>
      </w:r>
    </w:p>
    <w:p w:rsidR="004A7E56" w:rsidRPr="004A7E56" w:rsidRDefault="004A7E56" w:rsidP="004A7E56">
      <w:pPr>
        <w:spacing w:after="0" w:line="240" w:lineRule="auto"/>
        <w:rPr>
          <w:rFonts w:ascii="Times New Roman" w:eastAsia="Times New Roman" w:hAnsi="Times New Roman" w:cs="Times New Roman"/>
          <w:sz w:val="24"/>
          <w:szCs w:val="24"/>
          <w:lang w:eastAsia="ru-RU"/>
        </w:rPr>
      </w:pPr>
    </w:p>
    <w:p w:rsidR="004A7E56" w:rsidRPr="004A7E56" w:rsidRDefault="004A7E56" w:rsidP="004A7E56">
      <w:pPr>
        <w:spacing w:line="240" w:lineRule="auto"/>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000000"/>
          <w:sz w:val="28"/>
          <w:szCs w:val="28"/>
          <w:lang w:eastAsia="ru-RU"/>
        </w:rPr>
        <w:t>Международный терроризм</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333333"/>
          <w:sz w:val="28"/>
          <w:szCs w:val="28"/>
          <w:lang w:eastAsia="ru-RU"/>
        </w:rPr>
        <w:t>Международный терроризм как разновидность транснациональной организованной преступности и одна из угроз международной и национальное безопасности появился в 60-х годах прошлого столетия в качестве формы борьбы наиболее радикальных политических группировок и экстремистских элементов с неугодными им правящими режимами, правительствами или представителями других политических и общественных взглядов. Современное звучание термин "международный терроризм" приобрел в условиях глобализации всех мировых процессов, появления новых информационных технологий и массовой миграции населения.</w:t>
      </w:r>
    </w:p>
    <w:tbl>
      <w:tblPr>
        <w:tblW w:w="0" w:type="auto"/>
        <w:tblCellMar>
          <w:top w:w="15" w:type="dxa"/>
          <w:left w:w="15" w:type="dxa"/>
          <w:bottom w:w="15" w:type="dxa"/>
          <w:right w:w="15" w:type="dxa"/>
        </w:tblCellMar>
        <w:tblLook w:val="04A0"/>
      </w:tblPr>
      <w:tblGrid>
        <w:gridCol w:w="3300"/>
      </w:tblGrid>
      <w:tr w:rsidR="004A7E56" w:rsidRPr="004A7E56" w:rsidTr="004A7E56">
        <w:tc>
          <w:tcPr>
            <w:tcW w:w="0" w:type="auto"/>
            <w:shd w:val="clear" w:color="auto" w:fill="FFFFFF"/>
            <w:tcMar>
              <w:top w:w="135" w:type="dxa"/>
              <w:left w:w="135" w:type="dxa"/>
              <w:bottom w:w="135" w:type="dxa"/>
              <w:right w:w="135" w:type="dxa"/>
            </w:tcMar>
            <w:vAlign w:val="center"/>
            <w:hideMark/>
          </w:tcPr>
          <w:p w:rsidR="004A7E56" w:rsidRPr="004A7E56" w:rsidRDefault="004A7E56" w:rsidP="004A7E56">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3366CC"/>
                <w:sz w:val="28"/>
                <w:szCs w:val="28"/>
                <w:bdr w:val="none" w:sz="0" w:space="0" w:color="auto" w:frame="1"/>
                <w:lang w:eastAsia="ru-RU"/>
              </w:rPr>
              <w:drawing>
                <wp:inline distT="0" distB="0" distL="0" distR="0">
                  <wp:extent cx="1905000" cy="1295400"/>
                  <wp:effectExtent l="19050" t="0" r="0" b="0"/>
                  <wp:docPr id="1" name="Рисунок 1" descr="http://factmil.com/_pu/3/s54156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tmil.com/_pu/3/s54156635.jpg"/>
                          <pic:cNvPicPr>
                            <a:picLocks noChangeAspect="1" noChangeArrowheads="1"/>
                          </pic:cNvPicPr>
                        </pic:nvPicPr>
                        <pic:blipFill>
                          <a:blip r:embed="rId4"/>
                          <a:srcRect/>
                          <a:stretch>
                            <a:fillRect/>
                          </a:stretch>
                        </pic:blipFill>
                        <pic:spPr bwMode="auto">
                          <a:xfrm>
                            <a:off x="0" y="0"/>
                            <a:ext cx="1905000" cy="1295400"/>
                          </a:xfrm>
                          <a:prstGeom prst="rect">
                            <a:avLst/>
                          </a:prstGeom>
                          <a:noFill/>
                          <a:ln w="9525">
                            <a:noFill/>
                            <a:miter lim="800000"/>
                            <a:headEnd/>
                            <a:tailEnd/>
                          </a:ln>
                        </pic:spPr>
                      </pic:pic>
                    </a:graphicData>
                  </a:graphic>
                </wp:inline>
              </w:drawing>
            </w:r>
          </w:p>
        </w:tc>
      </w:tr>
      <w:tr w:rsidR="004A7E56" w:rsidRPr="004A7E56" w:rsidTr="004A7E56">
        <w:tc>
          <w:tcPr>
            <w:tcW w:w="0" w:type="auto"/>
            <w:shd w:val="clear" w:color="auto" w:fill="FFFFFF"/>
            <w:tcMar>
              <w:top w:w="135" w:type="dxa"/>
              <w:left w:w="135" w:type="dxa"/>
              <w:bottom w:w="135" w:type="dxa"/>
              <w:right w:w="135" w:type="dxa"/>
            </w:tcMar>
            <w:vAlign w:val="center"/>
            <w:hideMark/>
          </w:tcPr>
          <w:p w:rsidR="004A7E56" w:rsidRPr="004A7E56" w:rsidRDefault="004A7E56" w:rsidP="004A7E56">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3366CC"/>
                <w:sz w:val="28"/>
                <w:szCs w:val="28"/>
                <w:bdr w:val="none" w:sz="0" w:space="0" w:color="auto" w:frame="1"/>
                <w:lang w:eastAsia="ru-RU"/>
              </w:rPr>
              <w:drawing>
                <wp:inline distT="0" distB="0" distL="0" distR="0">
                  <wp:extent cx="1905000" cy="1257300"/>
                  <wp:effectExtent l="19050" t="0" r="0" b="0"/>
                  <wp:docPr id="2" name="Рисунок 2" descr="http://factmil.com/_pu/3/s02415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ctmil.com/_pu/3/s02415637.jpg"/>
                          <pic:cNvPicPr>
                            <a:picLocks noChangeAspect="1" noChangeArrowheads="1"/>
                          </pic:cNvPicPr>
                        </pic:nvPicPr>
                        <pic:blipFill>
                          <a:blip r:embed="rId5"/>
                          <a:srcRect/>
                          <a:stretch>
                            <a:fillRect/>
                          </a:stretch>
                        </pic:blipFill>
                        <pic:spPr bwMode="auto">
                          <a:xfrm>
                            <a:off x="0" y="0"/>
                            <a:ext cx="1905000" cy="1257300"/>
                          </a:xfrm>
                          <a:prstGeom prst="rect">
                            <a:avLst/>
                          </a:prstGeom>
                          <a:noFill/>
                          <a:ln w="9525">
                            <a:noFill/>
                            <a:miter lim="800000"/>
                            <a:headEnd/>
                            <a:tailEnd/>
                          </a:ln>
                        </pic:spPr>
                      </pic:pic>
                    </a:graphicData>
                  </a:graphic>
                </wp:inline>
              </w:drawing>
            </w:r>
          </w:p>
        </w:tc>
      </w:tr>
    </w:tbl>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333333"/>
          <w:sz w:val="28"/>
          <w:szCs w:val="28"/>
          <w:lang w:eastAsia="ru-RU"/>
        </w:rPr>
        <w:t xml:space="preserve">Основные цели международного терроризма в настоящее время: дезорганизация государственного управления и общественного порядка; создание общей атмосферы хаоса и страха; нанесение политического, экономического и морального ущерба властям и населению; дестабилизация ситуации в той или иной стране либо регионе; провоцирование вооруженных конфликтов и столкновений между группами населения на </w:t>
      </w:r>
      <w:proofErr w:type="spellStart"/>
      <w:r w:rsidRPr="004A7E56">
        <w:rPr>
          <w:rFonts w:ascii="Times New Roman" w:eastAsia="Times New Roman" w:hAnsi="Times New Roman" w:cs="Times New Roman"/>
          <w:color w:val="333333"/>
          <w:sz w:val="28"/>
          <w:szCs w:val="28"/>
          <w:lang w:eastAsia="ru-RU"/>
        </w:rPr>
        <w:lastRenderedPageBreak/>
        <w:t>этноконфессиональной</w:t>
      </w:r>
      <w:proofErr w:type="spellEnd"/>
      <w:r w:rsidRPr="004A7E56">
        <w:rPr>
          <w:rFonts w:ascii="Times New Roman" w:eastAsia="Times New Roman" w:hAnsi="Times New Roman" w:cs="Times New Roman"/>
          <w:color w:val="333333"/>
          <w:sz w:val="28"/>
          <w:szCs w:val="28"/>
          <w:lang w:eastAsia="ru-RU"/>
        </w:rPr>
        <w:t xml:space="preserve"> или другой почве. При этом экстремисты зачастую не скрывают, что они такими методами добиваются изменения внешней и внутренней политики отдельных государств или группы стран.</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333333"/>
          <w:sz w:val="28"/>
          <w:szCs w:val="28"/>
          <w:lang w:eastAsia="ru-RU"/>
        </w:rPr>
        <w:t xml:space="preserve">Отличительные черты международного терроризма на современном этапе: мощная финансовая поддержка со стороны спонсоров; опора на экстремистскую идеологию, в первую очередь на политизированный ислам радикального толка; применение в своей преступной деятельности новейших достижений в области науки и техники, таких как информационные технологии, </w:t>
      </w:r>
      <w:proofErr w:type="spellStart"/>
      <w:r w:rsidRPr="004A7E56">
        <w:rPr>
          <w:rFonts w:ascii="Times New Roman" w:eastAsia="Times New Roman" w:hAnsi="Times New Roman" w:cs="Times New Roman"/>
          <w:color w:val="333333"/>
          <w:sz w:val="28"/>
          <w:szCs w:val="28"/>
          <w:lang w:eastAsia="ru-RU"/>
        </w:rPr>
        <w:t>кибер-терроризм</w:t>
      </w:r>
      <w:proofErr w:type="spellEnd"/>
      <w:r w:rsidRPr="004A7E56">
        <w:rPr>
          <w:rFonts w:ascii="Times New Roman" w:eastAsia="Times New Roman" w:hAnsi="Times New Roman" w:cs="Times New Roman"/>
          <w:color w:val="333333"/>
          <w:sz w:val="28"/>
          <w:szCs w:val="28"/>
          <w:lang w:eastAsia="ru-RU"/>
        </w:rPr>
        <w:t xml:space="preserve">, ОМП и другие; стремление лидеров террористических организаций не просто организовать теракт, но и сделать так, чтобы он получил международный резонанс с помощью СМИ и </w:t>
      </w:r>
      <w:proofErr w:type="spellStart"/>
      <w:r w:rsidRPr="004A7E56">
        <w:rPr>
          <w:rFonts w:ascii="Times New Roman" w:eastAsia="Times New Roman" w:hAnsi="Times New Roman" w:cs="Times New Roman"/>
          <w:color w:val="333333"/>
          <w:sz w:val="28"/>
          <w:szCs w:val="28"/>
          <w:lang w:eastAsia="ru-RU"/>
        </w:rPr>
        <w:t>интернет-ресурсов</w:t>
      </w:r>
      <w:proofErr w:type="spellEnd"/>
      <w:r w:rsidRPr="004A7E56">
        <w:rPr>
          <w:rFonts w:ascii="Times New Roman" w:eastAsia="Times New Roman" w:hAnsi="Times New Roman" w:cs="Times New Roman"/>
          <w:color w:val="333333"/>
          <w:sz w:val="28"/>
          <w:szCs w:val="28"/>
          <w:lang w:eastAsia="ru-RU"/>
        </w:rPr>
        <w:t>.</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333333"/>
          <w:sz w:val="28"/>
          <w:szCs w:val="28"/>
          <w:lang w:eastAsia="ru-RU"/>
        </w:rPr>
        <w:t>Характерным также становится сращивание международного терроризма с организованной преступностью, наркобизнесом, высокий уровень конспирации и разбросанность по всему миру агентурных сетей и отдельных, не связанных между собой ячеек террористов ("Аль-Каида"), все более широкое использование организаторами терактов террористов-смертников, автомобилей, начиненных взрывчаткой, захваченных самолетов, больших групп заложников, попытки хищений и угрозы применения ядерного, химического, биологического или других видов оружия массового поражения.</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333333"/>
          <w:sz w:val="28"/>
          <w:szCs w:val="28"/>
          <w:lang w:eastAsia="ru-RU"/>
        </w:rPr>
        <w:t>Международный терроризм представляет собой особую опасность в связи с тем, что стал угрожать общему мировому правопорядку и межгосударственным отношениям.</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color w:val="333333"/>
          <w:sz w:val="28"/>
          <w:szCs w:val="28"/>
          <w:lang w:eastAsia="ru-RU"/>
        </w:rPr>
        <w:t>На современном этапе </w:t>
      </w:r>
      <w:r w:rsidRPr="004A7E56">
        <w:rPr>
          <w:rFonts w:ascii="Times New Roman" w:eastAsia="Times New Roman" w:hAnsi="Times New Roman" w:cs="Times New Roman"/>
          <w:b/>
          <w:bCs/>
          <w:color w:val="333333"/>
          <w:sz w:val="28"/>
          <w:szCs w:val="28"/>
          <w:lang w:eastAsia="ru-RU"/>
        </w:rPr>
        <w:t>наиболее важными направлениями борьбы с международным терроризмом</w:t>
      </w:r>
      <w:r w:rsidRPr="004A7E56">
        <w:rPr>
          <w:rFonts w:ascii="Times New Roman" w:eastAsia="Times New Roman" w:hAnsi="Times New Roman" w:cs="Times New Roman"/>
          <w:color w:val="333333"/>
          <w:sz w:val="28"/>
          <w:szCs w:val="28"/>
          <w:lang w:eastAsia="ru-RU"/>
        </w:rPr>
        <w:t> являются:</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t>Во-первых, </w:t>
      </w:r>
      <w:r w:rsidRPr="004A7E56">
        <w:rPr>
          <w:rFonts w:ascii="Times New Roman" w:eastAsia="Times New Roman" w:hAnsi="Times New Roman" w:cs="Times New Roman"/>
          <w:color w:val="333333"/>
          <w:sz w:val="28"/>
          <w:szCs w:val="28"/>
          <w:lang w:eastAsia="ru-RU"/>
        </w:rPr>
        <w:t>окончательное преодоление наследия "холодной войны" в отношениях между США и Западом с одной стороны и Россией, Китаем, Ираном - с другой, чтобы в атмосфере дальнейшей разрядки международной напряженности, высокой степени взаимного доверия и искренней заинтересованности в повышении уровня глобальной и национальной безопасности можно было эффективно бороться с подобным явлением.</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t>Во-вторых, </w:t>
      </w:r>
      <w:r w:rsidRPr="004A7E56">
        <w:rPr>
          <w:rFonts w:ascii="Times New Roman" w:eastAsia="Times New Roman" w:hAnsi="Times New Roman" w:cs="Times New Roman"/>
          <w:color w:val="333333"/>
          <w:sz w:val="28"/>
          <w:szCs w:val="28"/>
          <w:lang w:eastAsia="ru-RU"/>
        </w:rPr>
        <w:t>активизация усилий по переводу всех сохраняющихся в мире региональных и внутренних конфликтов в стадию мирных переговоров и, при необходимости, осуществление миротворческих операций различного формата под эгидой ООН (Сирия, Сомали, Сектор Газа и др.).</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t>В-третьих,</w:t>
      </w:r>
      <w:r w:rsidRPr="004A7E56">
        <w:rPr>
          <w:rFonts w:ascii="Times New Roman" w:eastAsia="Times New Roman" w:hAnsi="Times New Roman" w:cs="Times New Roman"/>
          <w:color w:val="333333"/>
          <w:sz w:val="28"/>
          <w:szCs w:val="28"/>
          <w:lang w:eastAsia="ru-RU"/>
        </w:rPr>
        <w:t> отказ от политики "двойных стандартов", когда в одной стране организация признается террористической, а в другой ее представители могут свободно перемещаться, жить и работать и при этом заниматься противоправной деятельностью. За основу борьбы с таким явлением может быть взят единый список террористических организаций, принятый в соответствии с международным правом в Совете Безопасности ООН. Террористы не должны иметь стран-укрытий или базироваться на неподконтрольных мировому сообществу территориях.</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lastRenderedPageBreak/>
        <w:t>В-четвертых</w:t>
      </w:r>
      <w:r w:rsidRPr="004A7E56">
        <w:rPr>
          <w:rFonts w:ascii="Times New Roman" w:eastAsia="Times New Roman" w:hAnsi="Times New Roman" w:cs="Times New Roman"/>
          <w:color w:val="333333"/>
          <w:sz w:val="28"/>
          <w:szCs w:val="28"/>
          <w:lang w:eastAsia="ru-RU"/>
        </w:rPr>
        <w:t>, продолжение совершенствования международно-правовой базы под эгидой ООН, в интересах того чтобы можно было преследовать и привлекать к уголовной ответственности террористов, пиратов, посредников и их спонсоров в любой из стран.</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t>В-пятых,</w:t>
      </w:r>
      <w:r w:rsidRPr="004A7E56">
        <w:rPr>
          <w:rFonts w:ascii="Times New Roman" w:eastAsia="Times New Roman" w:hAnsi="Times New Roman" w:cs="Times New Roman"/>
          <w:color w:val="333333"/>
          <w:sz w:val="28"/>
          <w:szCs w:val="28"/>
          <w:lang w:eastAsia="ru-RU"/>
        </w:rPr>
        <w:t> решение социально-экономических проблем стран Африки, Азии, Ближнего и Среднего Востока, Латинской Америки. Безработица, неграмотность, нищета, голод, болезни служат питательной средой для международного терроризма. Уменьшив их, можно существенно ослабить так называемую вербовочную базу для лидеров и организаторов организаций такого толка.</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t>В-шестых,</w:t>
      </w:r>
      <w:r w:rsidRPr="004A7E56">
        <w:rPr>
          <w:rFonts w:ascii="Times New Roman" w:eastAsia="Times New Roman" w:hAnsi="Times New Roman" w:cs="Times New Roman"/>
          <w:color w:val="333333"/>
          <w:sz w:val="28"/>
          <w:szCs w:val="28"/>
          <w:lang w:eastAsia="ru-RU"/>
        </w:rPr>
        <w:t> организация борьбы с международным терроризмом в глобальном масштабе. На превентивные и активные мероприятия в этой сфере необходимо направить значительно большие финансовые средства, в том числе и сэкономленные за счет новых сокращений вооруженных сил и арсеналов ВВТ ведущих мировых держав.</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t>В-седьмых,</w:t>
      </w:r>
      <w:r w:rsidRPr="004A7E56">
        <w:rPr>
          <w:rFonts w:ascii="Times New Roman" w:eastAsia="Times New Roman" w:hAnsi="Times New Roman" w:cs="Times New Roman"/>
          <w:color w:val="333333"/>
          <w:sz w:val="28"/>
          <w:szCs w:val="28"/>
          <w:lang w:eastAsia="ru-RU"/>
        </w:rPr>
        <w:t> сосредоточение усилий международного сообщества на разоблачении экстремистской и террористической идеологии; воспитание общей толерантности граждан и отдельных групп населения друг к другу; оказание решительного противодействия любым проявлениям этнической, национальной, религиозной либо другой групповой и клановой вражды; недопущение вмешательства во внутренние дела государств кого бы то ни было вне рамок соответствующих решений Совета Безопасности ООН.</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color w:val="333333"/>
          <w:sz w:val="28"/>
          <w:szCs w:val="28"/>
          <w:lang w:eastAsia="ru-RU"/>
        </w:rPr>
        <w:t>В-восьмых, </w:t>
      </w:r>
      <w:r w:rsidRPr="004A7E56">
        <w:rPr>
          <w:rFonts w:ascii="Times New Roman" w:eastAsia="Times New Roman" w:hAnsi="Times New Roman" w:cs="Times New Roman"/>
          <w:color w:val="333333"/>
          <w:sz w:val="28"/>
          <w:szCs w:val="28"/>
          <w:lang w:eastAsia="ru-RU"/>
        </w:rPr>
        <w:t>повышение эффективности борьбы с международным терроризмом за счет придания ей более системного характера (умелое сочетание мер политического, экономического, социального, правового, идейно-пропагандистского, воспитательного, организационного и иного характера, включающих в себя, в случае необходимости, проведение оперативно-розыскных, специальных, военных и других действий). При этом должна обеспечиваться соответствующая гибкость реагирования на подобные вызовы и угрозы, предполагающая выбор наиболее эффективных мер и последовательность их применения, для чего целесообразно привлекать аналитиков, экспертов и специалистов различного профиля из государственных и общественных структур.</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Times New Roman" w:eastAsia="Times New Roman" w:hAnsi="Times New Roman" w:cs="Times New Roman"/>
          <w:b/>
          <w:bCs/>
          <w:i/>
          <w:iCs/>
          <w:color w:val="333333"/>
          <w:sz w:val="28"/>
          <w:szCs w:val="28"/>
          <w:lang w:eastAsia="ru-RU"/>
        </w:rPr>
        <w:t xml:space="preserve">В складывающихся условиях глобальная проблема международного терроризма не может рассматриваться только как самостоятельное явление. Оно начало превращаться в важную составляющую более общей военно-политической глобальной проблемы, связанной с фундаментальными вопросами войны и мира, от решения которой зависит дальнейшее существование цивилизации на планете. Для многих стран терроризм уже давно стал важным фактором внутренней и внешней политики. В целях предотвращения роста экстремистских настроений в обществе и новых терактов осуществляются целевые программы по решению наиболее острых социально-экономических вопросов в так называемых проблемных регионах, ужесточается антитеррористическое законодательство, растут расходы на </w:t>
      </w:r>
      <w:r w:rsidRPr="004A7E56">
        <w:rPr>
          <w:rFonts w:ascii="Times New Roman" w:eastAsia="Times New Roman" w:hAnsi="Times New Roman" w:cs="Times New Roman"/>
          <w:b/>
          <w:bCs/>
          <w:i/>
          <w:iCs/>
          <w:color w:val="333333"/>
          <w:sz w:val="28"/>
          <w:szCs w:val="28"/>
          <w:lang w:eastAsia="ru-RU"/>
        </w:rPr>
        <w:lastRenderedPageBreak/>
        <w:t xml:space="preserve">содержание силовых структур, проводятся полицейские и </w:t>
      </w:r>
      <w:proofErr w:type="spellStart"/>
      <w:r w:rsidRPr="004A7E56">
        <w:rPr>
          <w:rFonts w:ascii="Times New Roman" w:eastAsia="Times New Roman" w:hAnsi="Times New Roman" w:cs="Times New Roman"/>
          <w:b/>
          <w:bCs/>
          <w:i/>
          <w:iCs/>
          <w:color w:val="333333"/>
          <w:sz w:val="28"/>
          <w:szCs w:val="28"/>
          <w:lang w:eastAsia="ru-RU"/>
        </w:rPr>
        <w:t>контртеррористические</w:t>
      </w:r>
      <w:proofErr w:type="spellEnd"/>
      <w:r w:rsidRPr="004A7E56">
        <w:rPr>
          <w:rFonts w:ascii="Times New Roman" w:eastAsia="Times New Roman" w:hAnsi="Times New Roman" w:cs="Times New Roman"/>
          <w:b/>
          <w:bCs/>
          <w:i/>
          <w:iCs/>
          <w:color w:val="333333"/>
          <w:sz w:val="28"/>
          <w:szCs w:val="28"/>
          <w:lang w:eastAsia="ru-RU"/>
        </w:rPr>
        <w:t xml:space="preserve"> военные операции, предпринимаются попытки организовать более тесное международное сотрудничество на многосторонней и двусторонней основе в этой сфере.</w:t>
      </w:r>
    </w:p>
    <w:p w:rsidR="004A7E56" w:rsidRPr="004A7E56" w:rsidRDefault="004A7E56" w:rsidP="004A7E56">
      <w:pPr>
        <w:spacing w:before="280" w:after="280" w:line="240" w:lineRule="auto"/>
        <w:jc w:val="center"/>
        <w:rPr>
          <w:rFonts w:ascii="Times New Roman" w:eastAsia="Times New Roman" w:hAnsi="Times New Roman" w:cs="Times New Roman"/>
          <w:sz w:val="24"/>
          <w:szCs w:val="24"/>
          <w:lang w:eastAsia="ru-RU"/>
        </w:rPr>
      </w:pPr>
      <w:r w:rsidRPr="004A7E56">
        <w:rPr>
          <w:rFonts w:ascii="Georgia" w:eastAsia="Times New Roman" w:hAnsi="Georgia" w:cs="Times New Roman"/>
          <w:b/>
          <w:bCs/>
          <w:color w:val="000000"/>
          <w:sz w:val="36"/>
          <w:szCs w:val="36"/>
          <w:lang w:eastAsia="ru-RU"/>
        </w:rPr>
        <w:t>Формирование новой системы международных отношений</w:t>
      </w:r>
    </w:p>
    <w:p w:rsidR="004A7E56" w:rsidRPr="004A7E56" w:rsidRDefault="004A7E56" w:rsidP="004A7E56">
      <w:pPr>
        <w:shd w:val="clear" w:color="auto" w:fill="FFFFFF"/>
        <w:spacing w:after="0" w:line="240" w:lineRule="auto"/>
        <w:ind w:firstLine="306"/>
        <w:rPr>
          <w:rFonts w:ascii="Times New Roman" w:eastAsia="Times New Roman" w:hAnsi="Times New Roman" w:cs="Times New Roman"/>
          <w:sz w:val="24"/>
          <w:szCs w:val="24"/>
          <w:lang w:eastAsia="ru-RU"/>
        </w:rPr>
      </w:pPr>
      <w:r w:rsidRPr="004A7E56">
        <w:rPr>
          <w:rFonts w:ascii="Georgia" w:eastAsia="Times New Roman" w:hAnsi="Georgia" w:cs="Times New Roman"/>
          <w:color w:val="000000"/>
          <w:sz w:val="25"/>
          <w:szCs w:val="25"/>
          <w:lang w:eastAsia="ru-RU"/>
        </w:rPr>
        <w:t>Глобальный масштаб и радикальность происходящих в наши дни изменений в политической, экономической, духовной областях жизни мирового сообщества, в сфере военной безопасности позволяют выдвинуть предположение о формировании новой системы международных отношений, отличной от тех, которые функционировали на протяжении завершающегося столетия, а во многом и начиная с классической Вестфальской системы.</w:t>
      </w:r>
      <w:r w:rsidRPr="004A7E56">
        <w:rPr>
          <w:rFonts w:ascii="Georgia" w:eastAsia="Times New Roman" w:hAnsi="Georgia" w:cs="Times New Roman"/>
          <w:color w:val="000000"/>
          <w:sz w:val="25"/>
          <w:szCs w:val="25"/>
          <w:lang w:eastAsia="ru-RU"/>
        </w:rPr>
        <w:br/>
        <w:t>В мировой и отечественной литературе сложился более или менее устойчивый подход к систематизации международных отношений в зависимости от их содержания, состава участников, движущих сил и закономерностей. Считается, что собственно международные (межгосударственные) отношения зародились в период формирования национальных государств на относительно аморфном пространстве Римской империи. За точку отсчета принимается завершение «тридцатилетней войны» в Европе и заключение Вестфальского мира в 1648 г. С той поры весь 350-летний период международного взаимодействия вплоть до наших дней рассматривается многими, особенно западными исследователями, как история единой Вестфальской системы международных отношений. Доминирующими субъектами этой системы являются суверенные государства. В системе отсутствует высший арбитр, поэтому государства независимы в проведении внутренней политики в пределах своих национальных границ и в принципе равноправны Суверенитет предполагает невмешательство в дела друг друга. Со временем государства выработали основанный на этих принципах свод правил, регулирующих международные отношения, - международное право.</w:t>
      </w:r>
      <w:r w:rsidRPr="004A7E56">
        <w:rPr>
          <w:rFonts w:ascii="Georgia" w:eastAsia="Times New Roman" w:hAnsi="Georgia" w:cs="Times New Roman"/>
          <w:color w:val="000000"/>
          <w:sz w:val="25"/>
          <w:szCs w:val="25"/>
          <w:lang w:eastAsia="ru-RU"/>
        </w:rPr>
        <w:br/>
        <w:t>Большинство ученых сходится во мнении, что основной движущей силой Вестфальской системы международных отношений было соперничество между государствами: одни стремились увеличить свое влияние, а другие - не допустить этого. Коллизии между государствами определялись тем фактом, что национальные интересы, воспринимаемые как жизненно важные одними государствами, вступали в конфликт с национальными интересами других государств. Исход этого соперничества, как правило, определялся соотношением сил между государствами или союзами, в которые они вступали для реализации своих внешнеполитических целей. Установление равновесия, или баланса, означало период стабильных мирных отношений, нарушение баланса сил в конечном счете вело к войне и восстановлению его в новой конфигурации, отражающей усиление влияния одних государств за счет других. Эту систему для наглядности и, естественно, с большой долей упрощения сравнивают с движением бильярдных шаров. Государства сталкиваются друг с другом, образуя меняющиеся конфигурации, и затем движутся снова в бесконечной борьбе за влияние или безопасность. Главный принцип при этом - собственная выгода. Главный критерий - сила.</w:t>
      </w:r>
      <w:r w:rsidRPr="004A7E56">
        <w:rPr>
          <w:rFonts w:ascii="Georgia" w:eastAsia="Times New Roman" w:hAnsi="Georgia" w:cs="Times New Roman"/>
          <w:color w:val="000000"/>
          <w:sz w:val="25"/>
          <w:szCs w:val="25"/>
          <w:lang w:eastAsia="ru-RU"/>
        </w:rPr>
        <w:br/>
        <w:t xml:space="preserve">Вестфальскую эпоху (или систему) международных отношений разбивают на </w:t>
      </w:r>
      <w:r w:rsidRPr="004A7E56">
        <w:rPr>
          <w:rFonts w:ascii="Georgia" w:eastAsia="Times New Roman" w:hAnsi="Georgia" w:cs="Times New Roman"/>
          <w:color w:val="000000"/>
          <w:sz w:val="25"/>
          <w:szCs w:val="25"/>
          <w:lang w:eastAsia="ru-RU"/>
        </w:rPr>
        <w:lastRenderedPageBreak/>
        <w:t xml:space="preserve">несколько этапов (или подсистем), объединенных общими, указанными выше закономерностями, но отличающихся друг от друга особенностями, характерными для конкретного периода отношений между государствами. Обычно историки выделяют несколько подсистем Вестфальской системы, которые часто рассматриваются в качестве как бы самостоятельных: систему преимущественно англо-французского соперничества в Европе и борьбы за колонии в XVII - XVIII вв.; систему «европейского концерта наций» или Венского конгресса в XIX в.; более глобальную по географии Версальско-Вашингтонскую систему между двумя мировыми войнами; наконец, систему холодной войны, или, по определению некоторых ученых, </w:t>
      </w:r>
      <w:proofErr w:type="spellStart"/>
      <w:r w:rsidRPr="004A7E56">
        <w:rPr>
          <w:rFonts w:ascii="Georgia" w:eastAsia="Times New Roman" w:hAnsi="Georgia" w:cs="Times New Roman"/>
          <w:color w:val="000000"/>
          <w:sz w:val="25"/>
          <w:szCs w:val="25"/>
          <w:lang w:eastAsia="ru-RU"/>
        </w:rPr>
        <w:t>Ялтинско-Потсдамскую</w:t>
      </w:r>
      <w:proofErr w:type="spellEnd"/>
      <w:r w:rsidRPr="004A7E56">
        <w:rPr>
          <w:rFonts w:ascii="Georgia" w:eastAsia="Times New Roman" w:hAnsi="Georgia" w:cs="Times New Roman"/>
          <w:color w:val="000000"/>
          <w:sz w:val="25"/>
          <w:szCs w:val="25"/>
          <w:lang w:eastAsia="ru-RU"/>
        </w:rPr>
        <w:t xml:space="preserve">. Очевидно, что во второй половине 80-х - начале 90-х годов XX в. в международных отношениях произошли кардинальные изменения, которые позволяют говорить о завершении холодной войны и формировании новых </w:t>
      </w:r>
      <w:proofErr w:type="spellStart"/>
      <w:r w:rsidRPr="004A7E56">
        <w:rPr>
          <w:rFonts w:ascii="Georgia" w:eastAsia="Times New Roman" w:hAnsi="Georgia" w:cs="Times New Roman"/>
          <w:color w:val="000000"/>
          <w:sz w:val="25"/>
          <w:szCs w:val="25"/>
          <w:lang w:eastAsia="ru-RU"/>
        </w:rPr>
        <w:t>системообразующих</w:t>
      </w:r>
      <w:proofErr w:type="spellEnd"/>
      <w:r w:rsidRPr="004A7E56">
        <w:rPr>
          <w:rFonts w:ascii="Georgia" w:eastAsia="Times New Roman" w:hAnsi="Georgia" w:cs="Times New Roman"/>
          <w:color w:val="000000"/>
          <w:sz w:val="25"/>
          <w:szCs w:val="25"/>
          <w:lang w:eastAsia="ru-RU"/>
        </w:rPr>
        <w:t xml:space="preserve"> закономерностей. Основной вопрос сегодня заключается в том, каковы эти закономерности, в чем специфика нового этапа по сравнению с предыдущими, как он вписывается в общую Вестфальскую систему или отличается от нее, каким образом можно обозначить новую систему международных отношений.</w:t>
      </w:r>
      <w:r w:rsidRPr="004A7E56">
        <w:rPr>
          <w:rFonts w:ascii="Georgia" w:eastAsia="Times New Roman" w:hAnsi="Georgia" w:cs="Times New Roman"/>
          <w:color w:val="000000"/>
          <w:sz w:val="25"/>
          <w:szCs w:val="25"/>
          <w:lang w:eastAsia="ru-RU"/>
        </w:rPr>
        <w:br/>
        <w:t>Большинство зарубежных и отечественных международников принимают в качестве водораздела между холодной войной и нынешним этапом международных отношений волну политических изменений в странах Центральной Европы осенью 1989 г., а наглядным его символом считают падение Берлинской стены. В названиях большинства монографий, статей, конференций, учебных курсов, посвященных сегодняшним процессам, формирующаяся система международных отношений или мировой политики обозначается как относящаяся к периоду «после холодной войны» (</w:t>
      </w:r>
      <w:proofErr w:type="spellStart"/>
      <w:r w:rsidRPr="004A7E56">
        <w:rPr>
          <w:rFonts w:ascii="Georgia" w:eastAsia="Times New Roman" w:hAnsi="Georgia" w:cs="Times New Roman"/>
          <w:color w:val="000000"/>
          <w:sz w:val="25"/>
          <w:szCs w:val="25"/>
          <w:lang w:eastAsia="ru-RU"/>
        </w:rPr>
        <w:t>post-cold</w:t>
      </w:r>
      <w:proofErr w:type="spellEnd"/>
      <w:r w:rsidRPr="004A7E56">
        <w:rPr>
          <w:rFonts w:ascii="Georgia" w:eastAsia="Times New Roman" w:hAnsi="Georgia" w:cs="Times New Roman"/>
          <w:color w:val="000000"/>
          <w:sz w:val="25"/>
          <w:szCs w:val="25"/>
          <w:lang w:eastAsia="ru-RU"/>
        </w:rPr>
        <w:t xml:space="preserve"> </w:t>
      </w:r>
      <w:proofErr w:type="spellStart"/>
      <w:r w:rsidRPr="004A7E56">
        <w:rPr>
          <w:rFonts w:ascii="Georgia" w:eastAsia="Times New Roman" w:hAnsi="Georgia" w:cs="Times New Roman"/>
          <w:color w:val="000000"/>
          <w:sz w:val="25"/>
          <w:szCs w:val="25"/>
          <w:lang w:eastAsia="ru-RU"/>
        </w:rPr>
        <w:t>war</w:t>
      </w:r>
      <w:proofErr w:type="spellEnd"/>
      <w:r w:rsidRPr="004A7E56">
        <w:rPr>
          <w:rFonts w:ascii="Georgia" w:eastAsia="Times New Roman" w:hAnsi="Georgia" w:cs="Times New Roman"/>
          <w:color w:val="000000"/>
          <w:sz w:val="25"/>
          <w:szCs w:val="25"/>
          <w:lang w:eastAsia="ru-RU"/>
        </w:rPr>
        <w:t>). Такое определение акцентирует внимание на том, чего в нынешнем периоде нет по сравнению с предыдущим. Очевидными отличительными моментами зарождающейся сегодня системы по сравнению с предыдущей являются снятие политико-идеологического противостояния между «антикоммунизмом» и «коммунизмом» ввиду стремительного и почти полного исчезновения последнего, а также свертывание военной конфронтации блоков, группировавшихся в годы холодной войны вокруг двух полюсов - Вашингтона и Москвы. Такое определение так же неадекватно отражает новую суть мировой политики, как в свое время формула «после Второй мировой войны» не вскрывала нового качества формировавшихся закономерностей холодной войны. Поэтому при анализе сегодняшних международных отношений и попытках прогноза их развития следовало бы обратить внимание на качественно новые процессы, зарождающиеся под влиянием изменившихся условий международной жизни.</w:t>
      </w:r>
      <w:r w:rsidRPr="004A7E56">
        <w:rPr>
          <w:rFonts w:ascii="Georgia" w:eastAsia="Times New Roman" w:hAnsi="Georgia" w:cs="Times New Roman"/>
          <w:color w:val="000000"/>
          <w:sz w:val="25"/>
          <w:szCs w:val="25"/>
          <w:lang w:eastAsia="ru-RU"/>
        </w:rPr>
        <w:br/>
        <w:t>В последнее время все чаще можно услышать пессимистические сетования по поводу того, что новая международная ситуация менее стабильна, предсказуема и даже более опасна, чем в предыдущие десятилетия. Действительно, четкие контрасты холодной войны яснее, чем многообразие полутонов новых международных отношений. Кроме того, холодная война - уже достояние прошлого, эпоха, ставшая объектом неспешного изучения историков, а новая система только зарождается, и ее развитие можно лишь предсказывать на основе еще небольшого объема информации. Эта задача тем более усложняется, если при анализе будущего исходить из закономерностей, характеризовавших прошлую систему. Частично это подтверждается тем</w:t>
      </w:r>
      <w:r w:rsidRPr="004A7E56">
        <w:rPr>
          <w:rFonts w:ascii="Georgia" w:eastAsia="Times New Roman" w:hAnsi="Georgia" w:cs="Times New Roman"/>
          <w:color w:val="000000"/>
          <w:sz w:val="25"/>
          <w:szCs w:val="25"/>
          <w:lang w:eastAsia="ru-RU"/>
        </w:rPr>
        <w:br/>
        <w:t xml:space="preserve">Фактом, что, по существу, вся наука о международных отношениях </w:t>
      </w:r>
      <w:r w:rsidRPr="004A7E56">
        <w:rPr>
          <w:rFonts w:ascii="Georgia" w:eastAsia="Times New Roman" w:hAnsi="Georgia" w:cs="Times New Roman"/>
          <w:color w:val="000000"/>
          <w:sz w:val="25"/>
          <w:szCs w:val="25"/>
          <w:lang w:eastAsia="ru-RU"/>
        </w:rPr>
        <w:lastRenderedPageBreak/>
        <w:t>оперирующая методологией объяснения Вестфальской системы, оказалась не в состоянии предвидеть крушение коммунизма и окончание холодной войны. Ситуация усугубляется и тем, что смена систем происходит не мгновенно, а постепенно, в борьбе нового со старым. Видимо, и ощущение повышенной нестабильности и опасности вызвано этой изменчивостью нового, пока еще непонятного мира.</w:t>
      </w:r>
    </w:p>
    <w:p w:rsidR="00C26AEF" w:rsidRDefault="00C26AEF"/>
    <w:sectPr w:rsidR="00C26AEF" w:rsidSect="00C26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7E56"/>
    <w:rsid w:val="004A7E56"/>
    <w:rsid w:val="00C26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7E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6122">
      <w:bodyDiv w:val="1"/>
      <w:marLeft w:val="0"/>
      <w:marRight w:val="0"/>
      <w:marTop w:val="0"/>
      <w:marBottom w:val="0"/>
      <w:divBdr>
        <w:top w:val="none" w:sz="0" w:space="0" w:color="auto"/>
        <w:left w:val="none" w:sz="0" w:space="0" w:color="auto"/>
        <w:bottom w:val="none" w:sz="0" w:space="0" w:color="auto"/>
        <w:right w:val="none" w:sz="0" w:space="0" w:color="auto"/>
      </w:divBdr>
      <w:divsChild>
        <w:div w:id="1536506484">
          <w:marLeft w:val="-13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3083</Words>
  <Characters>17579</Characters>
  <Application>Microsoft Office Word</Application>
  <DocSecurity>0</DocSecurity>
  <Lines>146</Lines>
  <Paragraphs>41</Paragraphs>
  <ScaleCrop>false</ScaleCrop>
  <Company>Reanimator Extreme Edition</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2021-02-05T15:32:00Z</dcterms:created>
  <dcterms:modified xsi:type="dcterms:W3CDTF">2021-02-05T15:33:00Z</dcterms:modified>
</cp:coreProperties>
</file>