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57" w:rsidRPr="001A24E0" w:rsidRDefault="001A24E0">
      <w:pPr>
        <w:pStyle w:val="a5"/>
        <w:rPr>
          <w:b/>
          <w:sz w:val="28"/>
          <w:lang w:val="ru-RU"/>
        </w:rPr>
      </w:pPr>
      <w:r w:rsidRPr="001A24E0">
        <w:rPr>
          <w:b/>
          <w:sz w:val="28"/>
          <w:lang w:val="ru-RU"/>
        </w:rPr>
        <w:t>Кроссворд по теме «Бактерии»</w:t>
      </w:r>
    </w:p>
    <w:tbl>
      <w:tblPr>
        <w:tblpPr w:leftFromText="180" w:rightFromText="180" w:vertAnchor="page" w:horzAnchor="margin" w:tblpY="1307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E83367" w:rsidRDefault="009C0C34" w:rsidP="009C0C34">
            <w:pPr>
              <w:pStyle w:val="a5"/>
              <w:rPr>
                <w:lang w:val="ru-RU"/>
              </w:rPr>
            </w:pPr>
            <w:r w:rsidRPr="009C0C34">
              <w:rPr>
                <w:sz w:val="16"/>
                <w:lang w:val="ru-RU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 w:rsidRPr="009C0C34">
              <w:rPr>
                <w:sz w:val="18"/>
                <w:lang w:val="ru-RU"/>
              </w:rPr>
              <w:t>7</w:t>
            </w: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  <w:r w:rsidRPr="009C0C34">
              <w:rPr>
                <w:sz w:val="18"/>
                <w:lang w:val="ru-RU"/>
              </w:rPr>
              <w:t>10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E83367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9926E8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Pr="00E83367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Pr="00E83367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Pr="00E83367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A03565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  <w:tr w:rsidR="009C0C34" w:rsidTr="009C0C34">
        <w:trPr>
          <w:trHeight w:hRule="exact" w:val="430"/>
        </w:trPr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:rsidR="009C0C34" w:rsidRPr="009926E8" w:rsidRDefault="009C0C34" w:rsidP="009C0C34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  <w:tc>
          <w:tcPr>
            <w:tcW w:w="379" w:type="dxa"/>
            <w:shd w:val="clear" w:color="auto" w:fill="BBBBBB"/>
            <w:vAlign w:val="center"/>
          </w:tcPr>
          <w:p w:rsidR="009C0C34" w:rsidRDefault="009C0C34" w:rsidP="009C0C34">
            <w:pPr>
              <w:pStyle w:val="a5"/>
              <w:jc w:val="center"/>
            </w:pPr>
          </w:p>
        </w:tc>
      </w:tr>
    </w:tbl>
    <w:p w:rsidR="00737091" w:rsidRDefault="00737091">
      <w:pPr>
        <w:pStyle w:val="a5"/>
        <w:rPr>
          <w:lang w:val="ru-RU"/>
        </w:rPr>
        <w:sectPr w:rsidR="00737091" w:rsidSect="00737091"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Look w:val="0400"/>
      </w:tblPr>
      <w:tblGrid>
        <w:gridCol w:w="8446"/>
      </w:tblGrid>
      <w:tr w:rsidR="00902CDD" w:rsidRPr="00F8722A" w:rsidTr="00F8722A">
        <w:tc>
          <w:tcPr>
            <w:tcW w:w="0" w:type="auto"/>
          </w:tcPr>
          <w:p w:rsidR="00902CDD" w:rsidRPr="00F8722A" w:rsidRDefault="00902CDD" w:rsidP="00737091">
            <w:proofErr w:type="spellStart"/>
            <w:r w:rsidRPr="00F8722A">
              <w:lastRenderedPageBreak/>
              <w:t>По</w:t>
            </w:r>
            <w:proofErr w:type="spellEnd"/>
            <w:r w:rsidR="00905735">
              <w:t xml:space="preserve"> </w:t>
            </w:r>
            <w:proofErr w:type="spellStart"/>
            <w:r w:rsidRPr="00F8722A">
              <w:t>горизонтали</w:t>
            </w:r>
            <w:proofErr w:type="spellEnd"/>
            <w:r w:rsidRPr="00F8722A">
              <w:t>:</w:t>
            </w:r>
          </w:p>
        </w:tc>
      </w:tr>
      <w:tr w:rsidR="00902CDD" w:rsidRPr="00905735" w:rsidTr="00F8722A">
        <w:tc>
          <w:tcPr>
            <w:tcW w:w="0" w:type="auto"/>
          </w:tcPr>
          <w:p w:rsidR="00902CDD" w:rsidRPr="00F8722A" w:rsidRDefault="00902CDD" w:rsidP="00737091">
            <w:pPr>
              <w:rPr>
                <w:lang w:val="ru-RU"/>
              </w:rPr>
            </w:pPr>
            <w:proofErr w:type="gramStart"/>
            <w:r w:rsidRPr="00F8722A">
              <w:rPr>
                <w:lang w:val="ru-RU"/>
              </w:rPr>
              <w:t>2. плотная защитная стенка бактериальной клетки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7. бактерии, форма которых напоминает запятую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8. вырост оболочки клетки, помогающий передвижению бактерий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9.  деятельность некоторых видов бактерий в древние времена привела к образованию этого ценного металла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10. полужидкая часть клетки, заполняющая ее и придающая ей объем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13. бактерии гниения образуют эту составную часть земли, чем его больше, тем земля плодороднее</w:t>
            </w:r>
            <w:r w:rsidR="00737091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14. бактерии, форма</w:t>
            </w:r>
            <w:proofErr w:type="gramEnd"/>
            <w:r w:rsidR="00EA0973">
              <w:rPr>
                <w:lang w:val="ru-RU"/>
              </w:rPr>
              <w:t xml:space="preserve"> </w:t>
            </w:r>
            <w:proofErr w:type="gramStart"/>
            <w:r w:rsidRPr="00F8722A">
              <w:rPr>
                <w:lang w:val="ru-RU"/>
              </w:rPr>
              <w:t>которых</w:t>
            </w:r>
            <w:proofErr w:type="gramEnd"/>
            <w:r w:rsidRPr="00F8722A">
              <w:rPr>
                <w:lang w:val="ru-RU"/>
              </w:rPr>
              <w:t xml:space="preserve"> напоминает шарик</w:t>
            </w:r>
          </w:p>
        </w:tc>
      </w:tr>
    </w:tbl>
    <w:p w:rsidR="001A24E0" w:rsidRPr="00EA0973" w:rsidRDefault="001A24E0" w:rsidP="00737091">
      <w:pPr>
        <w:rPr>
          <w:lang w:val="ru-RU"/>
        </w:rPr>
        <w:sectPr w:rsidR="001A24E0" w:rsidRPr="00EA0973" w:rsidSect="001A24E0">
          <w:type w:val="continuous"/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Look w:val="0400"/>
      </w:tblPr>
      <w:tblGrid>
        <w:gridCol w:w="8446"/>
      </w:tblGrid>
      <w:tr w:rsidR="00902CDD" w:rsidRPr="00F8722A" w:rsidTr="00F8722A">
        <w:tc>
          <w:tcPr>
            <w:tcW w:w="0" w:type="auto"/>
          </w:tcPr>
          <w:p w:rsidR="00902CDD" w:rsidRPr="00F8722A" w:rsidRDefault="00902CDD" w:rsidP="00737091">
            <w:proofErr w:type="spellStart"/>
            <w:r w:rsidRPr="00F8722A">
              <w:lastRenderedPageBreak/>
              <w:t>По</w:t>
            </w:r>
            <w:proofErr w:type="spellEnd"/>
            <w:r w:rsidR="00905735">
              <w:t xml:space="preserve"> </w:t>
            </w:r>
            <w:proofErr w:type="spellStart"/>
            <w:r w:rsidRPr="00F8722A">
              <w:t>вертикали</w:t>
            </w:r>
            <w:proofErr w:type="spellEnd"/>
            <w:r w:rsidRPr="00F8722A">
              <w:t>:</w:t>
            </w:r>
          </w:p>
        </w:tc>
      </w:tr>
      <w:tr w:rsidR="00902CDD" w:rsidRPr="00905735" w:rsidTr="00F8722A">
        <w:tc>
          <w:tcPr>
            <w:tcW w:w="0" w:type="auto"/>
          </w:tcPr>
          <w:p w:rsidR="00902CDD" w:rsidRPr="00F8722A" w:rsidRDefault="00902CDD" w:rsidP="00737091">
            <w:pPr>
              <w:rPr>
                <w:lang w:val="ru-RU"/>
              </w:rPr>
            </w:pPr>
            <w:proofErr w:type="gramStart"/>
            <w:r w:rsidRPr="00F8722A">
              <w:rPr>
                <w:lang w:val="ru-RU"/>
              </w:rPr>
              <w:t>1. многочисленные выросты  оболочки, которые помогают бактерии прикрепляться к  другим организмам или предметам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3. молочно – кислый продукт питания человека, созданные с помощью бактерий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4. состояние бактерий, при котором она может выдерживать долгое время неблагоприятные факторы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5.  бактерии, питающиеся  мертвыми органическими веществами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6. колония шаровидных бактерий, напоминающая виноградную гроздь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11. опасное бактериальное заболевание человека</w:t>
            </w:r>
            <w:r w:rsidR="00F8722A" w:rsidRPr="00F8722A">
              <w:rPr>
                <w:lang w:val="ru-RU"/>
              </w:rPr>
              <w:br/>
            </w:r>
            <w:r w:rsidRPr="00F8722A">
              <w:rPr>
                <w:lang w:val="ru-RU"/>
              </w:rPr>
              <w:t>12. опасное бактериальное заболевание человека</w:t>
            </w:r>
            <w:r w:rsidR="00F8722A" w:rsidRPr="00F8722A">
              <w:rPr>
                <w:lang w:val="ru-RU"/>
              </w:rPr>
              <w:br/>
            </w:r>
            <w:r w:rsidR="005C5AC3" w:rsidRPr="00F8722A">
              <w:rPr>
                <w:lang w:val="ru-RU"/>
              </w:rPr>
              <w:t>15.  бактерии</w:t>
            </w:r>
            <w:proofErr w:type="gramEnd"/>
            <w:r w:rsidR="005C5AC3" w:rsidRPr="00F8722A">
              <w:rPr>
                <w:lang w:val="ru-RU"/>
              </w:rPr>
              <w:t xml:space="preserve">, </w:t>
            </w:r>
            <w:proofErr w:type="gramStart"/>
            <w:r w:rsidR="005C5AC3" w:rsidRPr="00F8722A">
              <w:rPr>
                <w:lang w:val="ru-RU"/>
              </w:rPr>
              <w:t xml:space="preserve">разлагающие  органическое </w:t>
            </w:r>
            <w:r w:rsidR="005C5AC3" w:rsidRPr="003A6FB8">
              <w:rPr>
                <w:lang w:val="ru-RU"/>
              </w:rPr>
              <w:t>вещество  до неорганического,  а также,   вызывающие порчу продуктов питания.</w:t>
            </w:r>
            <w:proofErr w:type="gramEnd"/>
          </w:p>
        </w:tc>
      </w:tr>
    </w:tbl>
    <w:p w:rsidR="001A24E0" w:rsidRDefault="001A24E0" w:rsidP="00737091">
      <w:pPr>
        <w:rPr>
          <w:lang w:val="ru-RU"/>
        </w:rPr>
        <w:sectPr w:rsidR="001A24E0" w:rsidSect="001A24E0">
          <w:type w:val="continuous"/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Look w:val="0400"/>
      </w:tblPr>
      <w:tblGrid>
        <w:gridCol w:w="222"/>
      </w:tblGrid>
      <w:tr w:rsidR="00737091" w:rsidRPr="00905735" w:rsidTr="00F8722A">
        <w:tc>
          <w:tcPr>
            <w:tcW w:w="0" w:type="auto"/>
          </w:tcPr>
          <w:p w:rsidR="00737091" w:rsidRPr="00EA0973" w:rsidRDefault="00737091" w:rsidP="00737091">
            <w:pPr>
              <w:rPr>
                <w:lang w:val="ru-RU"/>
              </w:rPr>
            </w:pPr>
          </w:p>
        </w:tc>
      </w:tr>
      <w:tr w:rsidR="00737091" w:rsidRPr="00905735" w:rsidTr="00F8722A">
        <w:tc>
          <w:tcPr>
            <w:tcW w:w="0" w:type="auto"/>
          </w:tcPr>
          <w:p w:rsidR="00737091" w:rsidRPr="00F8722A" w:rsidRDefault="00737091" w:rsidP="00737091">
            <w:pPr>
              <w:rPr>
                <w:lang w:val="ru-RU"/>
              </w:rPr>
            </w:pPr>
          </w:p>
        </w:tc>
      </w:tr>
      <w:tr w:rsidR="00737091" w:rsidRPr="00905735" w:rsidTr="00F8722A">
        <w:tc>
          <w:tcPr>
            <w:tcW w:w="0" w:type="auto"/>
          </w:tcPr>
          <w:p w:rsidR="00737091" w:rsidRPr="00EA0973" w:rsidRDefault="00737091" w:rsidP="00737091">
            <w:pPr>
              <w:rPr>
                <w:lang w:val="ru-RU"/>
              </w:rPr>
            </w:pPr>
          </w:p>
        </w:tc>
      </w:tr>
      <w:tr w:rsidR="00737091" w:rsidRPr="00905735" w:rsidTr="00F8722A">
        <w:trPr>
          <w:trHeight w:val="160"/>
        </w:trPr>
        <w:tc>
          <w:tcPr>
            <w:tcW w:w="0" w:type="auto"/>
          </w:tcPr>
          <w:p w:rsidR="00737091" w:rsidRPr="00F8722A" w:rsidRDefault="00737091" w:rsidP="00737091">
            <w:pPr>
              <w:rPr>
                <w:lang w:val="ru-RU"/>
              </w:rPr>
            </w:pPr>
          </w:p>
        </w:tc>
      </w:tr>
    </w:tbl>
    <w:p w:rsidR="00737091" w:rsidRDefault="00737091">
      <w:pPr>
        <w:rPr>
          <w:lang w:val="ru-RU"/>
        </w:rPr>
        <w:sectPr w:rsidR="00737091" w:rsidSect="00737091">
          <w:type w:val="continuous"/>
          <w:pgSz w:w="16838" w:h="11906" w:orient="landscape"/>
          <w:pgMar w:top="850" w:right="851" w:bottom="1701" w:left="1134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902CDD" w:rsidRPr="00902CDD" w:rsidRDefault="00902CDD">
      <w:pPr>
        <w:rPr>
          <w:lang w:val="ru-RU"/>
        </w:rPr>
      </w:pPr>
    </w:p>
    <w:sectPr w:rsidR="00902CDD" w:rsidRPr="00902CDD" w:rsidSect="00737091">
      <w:type w:val="continuous"/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1A24E0"/>
    <w:rsid w:val="00340457"/>
    <w:rsid w:val="003A6FB8"/>
    <w:rsid w:val="004E29B3"/>
    <w:rsid w:val="00586698"/>
    <w:rsid w:val="00590D07"/>
    <w:rsid w:val="005C5AC3"/>
    <w:rsid w:val="005E1BDE"/>
    <w:rsid w:val="00677511"/>
    <w:rsid w:val="00737091"/>
    <w:rsid w:val="00784D58"/>
    <w:rsid w:val="008C190F"/>
    <w:rsid w:val="008D6863"/>
    <w:rsid w:val="00902CDD"/>
    <w:rsid w:val="00905735"/>
    <w:rsid w:val="009926E8"/>
    <w:rsid w:val="009C0C34"/>
    <w:rsid w:val="00A03565"/>
    <w:rsid w:val="00AF07E1"/>
    <w:rsid w:val="00B86B75"/>
    <w:rsid w:val="00BC48D5"/>
    <w:rsid w:val="00C36279"/>
    <w:rsid w:val="00D140FA"/>
    <w:rsid w:val="00E315A3"/>
    <w:rsid w:val="00E83367"/>
    <w:rsid w:val="00EA0973"/>
    <w:rsid w:val="00F36524"/>
    <w:rsid w:val="00F8722A"/>
    <w:rsid w:val="00FB779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Balloon Text"/>
    <w:basedOn w:val="a1"/>
    <w:link w:val="a8"/>
    <w:rsid w:val="00F8722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rsid w:val="00F87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D539-3C9C-437A-9613-FEE26669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liza</cp:lastModifiedBy>
  <cp:revision>2</cp:revision>
  <cp:lastPrinted>2019-01-18T06:01:00Z</cp:lastPrinted>
  <dcterms:created xsi:type="dcterms:W3CDTF">2019-01-23T11:38:00Z</dcterms:created>
  <dcterms:modified xsi:type="dcterms:W3CDTF">2019-01-23T11:38:00Z</dcterms:modified>
</cp:coreProperties>
</file>