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F5D" w:rsidRPr="00153F5D" w:rsidRDefault="00153F5D" w:rsidP="00153F5D">
      <w:pPr>
        <w:shd w:val="clear" w:color="auto" w:fill="FFFFFF"/>
        <w:spacing w:after="30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kern w:val="36"/>
          <w:sz w:val="36"/>
          <w:szCs w:val="36"/>
          <w:u w:val="single"/>
          <w:lang w:eastAsia="ru-RU"/>
        </w:rPr>
      </w:pPr>
      <w:r w:rsidRPr="00153F5D">
        <w:rPr>
          <w:rFonts w:ascii="Arial" w:eastAsia="Times New Roman" w:hAnsi="Arial" w:cs="Arial"/>
          <w:b/>
          <w:i/>
          <w:color w:val="000000"/>
          <w:kern w:val="36"/>
          <w:sz w:val="36"/>
          <w:szCs w:val="36"/>
          <w:u w:val="single"/>
          <w:lang w:eastAsia="ru-RU"/>
        </w:rPr>
        <w:t>Наклонение глагола</w:t>
      </w:r>
    </w:p>
    <w:tbl>
      <w:tblPr>
        <w:tblW w:w="0" w:type="auto"/>
        <w:jc w:val="center"/>
        <w:tblCellSpacing w:w="0" w:type="dxa"/>
        <w:tblBorders>
          <w:top w:val="outset" w:sz="6" w:space="0" w:color="E3E0CE"/>
          <w:left w:val="outset" w:sz="6" w:space="0" w:color="E3E0CE"/>
          <w:bottom w:val="outset" w:sz="6" w:space="0" w:color="E3E0CE"/>
          <w:right w:val="outset" w:sz="6" w:space="0" w:color="E3E0CE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74"/>
        <w:gridCol w:w="1418"/>
        <w:gridCol w:w="1870"/>
      </w:tblGrid>
      <w:tr w:rsidR="00153F5D" w:rsidRPr="00153F5D" w:rsidTr="00153F5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E3E0CE"/>
              <w:left w:val="outset" w:sz="6" w:space="0" w:color="E3E0CE"/>
              <w:bottom w:val="outset" w:sz="6" w:space="0" w:color="E3E0CE"/>
              <w:right w:val="outset" w:sz="6" w:space="0" w:color="E3E0CE"/>
            </w:tcBorders>
            <w:shd w:val="clear" w:color="auto" w:fill="FFFFFF"/>
            <w:vAlign w:val="center"/>
            <w:hideMark/>
          </w:tcPr>
          <w:p w:rsidR="00153F5D" w:rsidRPr="00153F5D" w:rsidRDefault="00153F5D" w:rsidP="00153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1"/>
                <w:szCs w:val="21"/>
                <w:u w:val="single"/>
                <w:lang w:eastAsia="ru-RU"/>
              </w:rPr>
            </w:pPr>
            <w:r w:rsidRPr="00153F5D">
              <w:rPr>
                <w:rFonts w:ascii="Arial" w:eastAsia="Times New Roman" w:hAnsi="Arial" w:cs="Arial"/>
                <w:b/>
                <w:bCs/>
                <w:i/>
                <w:color w:val="000000"/>
                <w:sz w:val="21"/>
                <w:szCs w:val="21"/>
                <w:u w:val="single"/>
                <w:lang w:eastAsia="ru-RU"/>
              </w:rPr>
              <w:t>Наклонения глагола</w:t>
            </w:r>
          </w:p>
        </w:tc>
      </w:tr>
      <w:tr w:rsidR="00153F5D" w:rsidRPr="00153F5D" w:rsidTr="00153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3E0CE"/>
              <w:left w:val="outset" w:sz="6" w:space="0" w:color="E3E0CE"/>
              <w:bottom w:val="outset" w:sz="6" w:space="0" w:color="E3E0CE"/>
              <w:right w:val="outset" w:sz="6" w:space="0" w:color="E3E0CE"/>
            </w:tcBorders>
            <w:shd w:val="clear" w:color="auto" w:fill="FFFFFF"/>
            <w:vAlign w:val="center"/>
            <w:hideMark/>
          </w:tcPr>
          <w:p w:rsidR="00153F5D" w:rsidRPr="00153F5D" w:rsidRDefault="00153F5D" w:rsidP="00153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1"/>
                <w:szCs w:val="21"/>
                <w:u w:val="single"/>
                <w:lang w:eastAsia="ru-RU"/>
              </w:rPr>
            </w:pPr>
            <w:r w:rsidRPr="00153F5D">
              <w:rPr>
                <w:rFonts w:ascii="Arial" w:eastAsia="Times New Roman" w:hAnsi="Arial" w:cs="Arial"/>
                <w:b/>
                <w:bCs/>
                <w:i/>
                <w:color w:val="000000"/>
                <w:sz w:val="21"/>
                <w:szCs w:val="21"/>
                <w:u w:val="single"/>
                <w:lang w:eastAsia="ru-RU"/>
              </w:rPr>
              <w:t>изъявительное</w:t>
            </w:r>
          </w:p>
        </w:tc>
        <w:tc>
          <w:tcPr>
            <w:tcW w:w="0" w:type="auto"/>
            <w:tcBorders>
              <w:top w:val="outset" w:sz="6" w:space="0" w:color="E3E0CE"/>
              <w:left w:val="outset" w:sz="6" w:space="0" w:color="E3E0CE"/>
              <w:bottom w:val="outset" w:sz="6" w:space="0" w:color="E3E0CE"/>
              <w:right w:val="outset" w:sz="6" w:space="0" w:color="E3E0CE"/>
            </w:tcBorders>
            <w:shd w:val="clear" w:color="auto" w:fill="FFFFFF"/>
            <w:vAlign w:val="center"/>
            <w:hideMark/>
          </w:tcPr>
          <w:p w:rsidR="00153F5D" w:rsidRPr="00153F5D" w:rsidRDefault="00153F5D" w:rsidP="00153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1"/>
                <w:szCs w:val="21"/>
                <w:u w:val="single"/>
                <w:lang w:eastAsia="ru-RU"/>
              </w:rPr>
            </w:pPr>
            <w:r w:rsidRPr="00153F5D">
              <w:rPr>
                <w:rFonts w:ascii="Arial" w:eastAsia="Times New Roman" w:hAnsi="Arial" w:cs="Arial"/>
                <w:b/>
                <w:bCs/>
                <w:i/>
                <w:color w:val="000000"/>
                <w:sz w:val="21"/>
                <w:szCs w:val="21"/>
                <w:u w:val="single"/>
                <w:lang w:eastAsia="ru-RU"/>
              </w:rPr>
              <w:t>условное</w:t>
            </w:r>
          </w:p>
        </w:tc>
        <w:tc>
          <w:tcPr>
            <w:tcW w:w="0" w:type="auto"/>
            <w:tcBorders>
              <w:top w:val="outset" w:sz="6" w:space="0" w:color="E3E0CE"/>
              <w:left w:val="outset" w:sz="6" w:space="0" w:color="E3E0CE"/>
              <w:bottom w:val="outset" w:sz="6" w:space="0" w:color="E3E0CE"/>
              <w:right w:val="outset" w:sz="6" w:space="0" w:color="E3E0CE"/>
            </w:tcBorders>
            <w:shd w:val="clear" w:color="auto" w:fill="FFFFFF"/>
            <w:vAlign w:val="center"/>
            <w:hideMark/>
          </w:tcPr>
          <w:p w:rsidR="00153F5D" w:rsidRPr="00153F5D" w:rsidRDefault="00153F5D" w:rsidP="00153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1"/>
                <w:szCs w:val="21"/>
                <w:u w:val="single"/>
                <w:lang w:eastAsia="ru-RU"/>
              </w:rPr>
            </w:pPr>
            <w:r w:rsidRPr="00153F5D">
              <w:rPr>
                <w:rFonts w:ascii="Arial" w:eastAsia="Times New Roman" w:hAnsi="Arial" w:cs="Arial"/>
                <w:b/>
                <w:bCs/>
                <w:i/>
                <w:color w:val="000000"/>
                <w:sz w:val="21"/>
                <w:szCs w:val="21"/>
                <w:u w:val="single"/>
                <w:lang w:eastAsia="ru-RU"/>
              </w:rPr>
              <w:t>повелительное</w:t>
            </w:r>
          </w:p>
        </w:tc>
      </w:tr>
      <w:tr w:rsidR="00153F5D" w:rsidRPr="00153F5D" w:rsidTr="00153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3E0CE"/>
              <w:left w:val="outset" w:sz="6" w:space="0" w:color="E3E0CE"/>
              <w:bottom w:val="outset" w:sz="6" w:space="0" w:color="E3E0CE"/>
              <w:right w:val="outset" w:sz="6" w:space="0" w:color="E3E0CE"/>
            </w:tcBorders>
            <w:shd w:val="clear" w:color="auto" w:fill="FFFFFF"/>
            <w:vAlign w:val="center"/>
            <w:hideMark/>
          </w:tcPr>
          <w:p w:rsidR="00153F5D" w:rsidRPr="00153F5D" w:rsidRDefault="00153F5D" w:rsidP="00153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u w:val="single"/>
                <w:lang w:eastAsia="ru-RU"/>
              </w:rPr>
            </w:pPr>
            <w:r w:rsidRPr="00153F5D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работаю</w:t>
            </w:r>
          </w:p>
        </w:tc>
        <w:tc>
          <w:tcPr>
            <w:tcW w:w="0" w:type="auto"/>
            <w:tcBorders>
              <w:top w:val="outset" w:sz="6" w:space="0" w:color="E3E0CE"/>
              <w:left w:val="outset" w:sz="6" w:space="0" w:color="E3E0CE"/>
              <w:bottom w:val="outset" w:sz="6" w:space="0" w:color="E3E0CE"/>
              <w:right w:val="outset" w:sz="6" w:space="0" w:color="E3E0CE"/>
            </w:tcBorders>
            <w:shd w:val="clear" w:color="auto" w:fill="FFFFFF"/>
            <w:vAlign w:val="center"/>
            <w:hideMark/>
          </w:tcPr>
          <w:p w:rsidR="00153F5D" w:rsidRPr="00153F5D" w:rsidRDefault="00153F5D" w:rsidP="00153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u w:val="single"/>
                <w:lang w:eastAsia="ru-RU"/>
              </w:rPr>
            </w:pPr>
            <w:r w:rsidRPr="00153F5D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читал бы</w:t>
            </w:r>
          </w:p>
        </w:tc>
        <w:tc>
          <w:tcPr>
            <w:tcW w:w="0" w:type="auto"/>
            <w:tcBorders>
              <w:top w:val="outset" w:sz="6" w:space="0" w:color="E3E0CE"/>
              <w:left w:val="outset" w:sz="6" w:space="0" w:color="E3E0CE"/>
              <w:bottom w:val="outset" w:sz="6" w:space="0" w:color="E3E0CE"/>
              <w:right w:val="outset" w:sz="6" w:space="0" w:color="E3E0CE"/>
            </w:tcBorders>
            <w:shd w:val="clear" w:color="auto" w:fill="FFFFFF"/>
            <w:vAlign w:val="center"/>
            <w:hideMark/>
          </w:tcPr>
          <w:p w:rsidR="00153F5D" w:rsidRPr="00153F5D" w:rsidRDefault="00153F5D" w:rsidP="00153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u w:val="single"/>
                <w:lang w:eastAsia="ru-RU"/>
              </w:rPr>
            </w:pPr>
            <w:r w:rsidRPr="00153F5D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пиши</w:t>
            </w:r>
          </w:p>
        </w:tc>
      </w:tr>
      <w:tr w:rsidR="00153F5D" w:rsidRPr="00153F5D" w:rsidTr="00153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3E0CE"/>
              <w:left w:val="outset" w:sz="6" w:space="0" w:color="E3E0CE"/>
              <w:bottom w:val="outset" w:sz="6" w:space="0" w:color="E3E0CE"/>
              <w:right w:val="outset" w:sz="6" w:space="0" w:color="E3E0CE"/>
            </w:tcBorders>
            <w:shd w:val="clear" w:color="auto" w:fill="FFFFFF"/>
            <w:vAlign w:val="center"/>
            <w:hideMark/>
          </w:tcPr>
          <w:p w:rsidR="00153F5D" w:rsidRPr="00153F5D" w:rsidRDefault="00153F5D" w:rsidP="00153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u w:val="single"/>
                <w:lang w:eastAsia="ru-RU"/>
              </w:rPr>
            </w:pPr>
            <w:r w:rsidRPr="00153F5D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работал</w:t>
            </w:r>
          </w:p>
        </w:tc>
        <w:tc>
          <w:tcPr>
            <w:tcW w:w="0" w:type="auto"/>
            <w:tcBorders>
              <w:top w:val="outset" w:sz="6" w:space="0" w:color="E3E0CE"/>
              <w:left w:val="outset" w:sz="6" w:space="0" w:color="E3E0CE"/>
              <w:bottom w:val="outset" w:sz="6" w:space="0" w:color="E3E0CE"/>
              <w:right w:val="outset" w:sz="6" w:space="0" w:color="E3E0CE"/>
            </w:tcBorders>
            <w:shd w:val="clear" w:color="auto" w:fill="FFFFFF"/>
            <w:vAlign w:val="center"/>
            <w:hideMark/>
          </w:tcPr>
          <w:p w:rsidR="00153F5D" w:rsidRPr="00153F5D" w:rsidRDefault="00153F5D" w:rsidP="00153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u w:val="single"/>
                <w:lang w:eastAsia="ru-RU"/>
              </w:rPr>
            </w:pPr>
            <w:r w:rsidRPr="00153F5D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писала бы</w:t>
            </w:r>
          </w:p>
        </w:tc>
        <w:tc>
          <w:tcPr>
            <w:tcW w:w="0" w:type="auto"/>
            <w:tcBorders>
              <w:top w:val="outset" w:sz="6" w:space="0" w:color="E3E0CE"/>
              <w:left w:val="outset" w:sz="6" w:space="0" w:color="E3E0CE"/>
              <w:bottom w:val="outset" w:sz="6" w:space="0" w:color="E3E0CE"/>
              <w:right w:val="outset" w:sz="6" w:space="0" w:color="E3E0CE"/>
            </w:tcBorders>
            <w:shd w:val="clear" w:color="auto" w:fill="FFFFFF"/>
            <w:vAlign w:val="center"/>
            <w:hideMark/>
          </w:tcPr>
          <w:p w:rsidR="00153F5D" w:rsidRPr="00153F5D" w:rsidRDefault="00153F5D" w:rsidP="00153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u w:val="single"/>
                <w:lang w:eastAsia="ru-RU"/>
              </w:rPr>
            </w:pPr>
            <w:r w:rsidRPr="00153F5D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читай</w:t>
            </w:r>
          </w:p>
        </w:tc>
      </w:tr>
      <w:tr w:rsidR="00153F5D" w:rsidRPr="00153F5D" w:rsidTr="00153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3E0CE"/>
              <w:left w:val="outset" w:sz="6" w:space="0" w:color="E3E0CE"/>
              <w:bottom w:val="outset" w:sz="6" w:space="0" w:color="E3E0CE"/>
              <w:right w:val="outset" w:sz="6" w:space="0" w:color="E3E0CE"/>
            </w:tcBorders>
            <w:shd w:val="clear" w:color="auto" w:fill="FFFFFF"/>
            <w:vAlign w:val="center"/>
            <w:hideMark/>
          </w:tcPr>
          <w:p w:rsidR="00153F5D" w:rsidRPr="00153F5D" w:rsidRDefault="00153F5D" w:rsidP="00153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u w:val="single"/>
                <w:lang w:eastAsia="ru-RU"/>
              </w:rPr>
            </w:pPr>
            <w:r w:rsidRPr="00153F5D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буду работать</w:t>
            </w:r>
          </w:p>
        </w:tc>
        <w:tc>
          <w:tcPr>
            <w:tcW w:w="0" w:type="auto"/>
            <w:tcBorders>
              <w:top w:val="outset" w:sz="6" w:space="0" w:color="E3E0CE"/>
              <w:left w:val="outset" w:sz="6" w:space="0" w:color="E3E0CE"/>
              <w:bottom w:val="outset" w:sz="6" w:space="0" w:color="E3E0CE"/>
              <w:right w:val="outset" w:sz="6" w:space="0" w:color="E3E0CE"/>
            </w:tcBorders>
            <w:shd w:val="clear" w:color="auto" w:fill="FFFFFF"/>
            <w:vAlign w:val="center"/>
            <w:hideMark/>
          </w:tcPr>
          <w:p w:rsidR="00153F5D" w:rsidRPr="00153F5D" w:rsidRDefault="00153F5D" w:rsidP="00153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u w:val="single"/>
                <w:lang w:eastAsia="ru-RU"/>
              </w:rPr>
            </w:pPr>
            <w:r w:rsidRPr="00153F5D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сделали бы</w:t>
            </w:r>
          </w:p>
        </w:tc>
        <w:tc>
          <w:tcPr>
            <w:tcW w:w="0" w:type="auto"/>
            <w:tcBorders>
              <w:top w:val="outset" w:sz="6" w:space="0" w:color="E3E0CE"/>
              <w:left w:val="outset" w:sz="6" w:space="0" w:color="E3E0CE"/>
              <w:bottom w:val="outset" w:sz="6" w:space="0" w:color="E3E0CE"/>
              <w:right w:val="outset" w:sz="6" w:space="0" w:color="E3E0CE"/>
            </w:tcBorders>
            <w:shd w:val="clear" w:color="auto" w:fill="FFFFFF"/>
            <w:vAlign w:val="center"/>
            <w:hideMark/>
          </w:tcPr>
          <w:p w:rsidR="00153F5D" w:rsidRPr="00153F5D" w:rsidRDefault="00153F5D" w:rsidP="00153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1"/>
                <w:szCs w:val="21"/>
                <w:u w:val="single"/>
                <w:lang w:eastAsia="ru-RU"/>
              </w:rPr>
            </w:pPr>
            <w:r w:rsidRPr="00153F5D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отмерь</w:t>
            </w:r>
          </w:p>
        </w:tc>
      </w:tr>
    </w:tbl>
    <w:p w:rsidR="00153F5D" w:rsidRPr="00153F5D" w:rsidRDefault="00153F5D" w:rsidP="00153F5D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u w:val="single"/>
          <w:lang w:eastAsia="ru-RU"/>
        </w:rPr>
      </w:pPr>
      <w:r w:rsidRPr="00153F5D">
        <w:rPr>
          <w:rFonts w:ascii="Arial" w:eastAsia="Times New Roman" w:hAnsi="Arial" w:cs="Arial"/>
          <w:b/>
          <w:i/>
          <w:color w:val="000000"/>
          <w:sz w:val="21"/>
          <w:szCs w:val="21"/>
          <w:u w:val="single"/>
          <w:lang w:eastAsia="ru-RU"/>
        </w:rPr>
        <w:t>Глаголы в </w:t>
      </w:r>
      <w:r w:rsidRPr="00153F5D">
        <w:rPr>
          <w:rFonts w:ascii="Arial" w:eastAsia="Times New Roman" w:hAnsi="Arial" w:cs="Arial"/>
          <w:b/>
          <w:bCs/>
          <w:i/>
          <w:color w:val="000000"/>
          <w:sz w:val="21"/>
          <w:szCs w:val="21"/>
          <w:u w:val="single"/>
          <w:lang w:eastAsia="ru-RU"/>
        </w:rPr>
        <w:t>изъявительном наклонении</w:t>
      </w:r>
      <w:r w:rsidRPr="00153F5D">
        <w:rPr>
          <w:rFonts w:ascii="Arial" w:eastAsia="Times New Roman" w:hAnsi="Arial" w:cs="Arial"/>
          <w:b/>
          <w:i/>
          <w:color w:val="000000"/>
          <w:sz w:val="21"/>
          <w:szCs w:val="21"/>
          <w:u w:val="single"/>
          <w:lang w:eastAsia="ru-RU"/>
        </w:rPr>
        <w:t> обозначают действия, которые происходят, происходили или будут происходить на самом деле.</w:t>
      </w:r>
      <w:r w:rsidRPr="00153F5D">
        <w:rPr>
          <w:rFonts w:ascii="Arial" w:eastAsia="Times New Roman" w:hAnsi="Arial" w:cs="Arial"/>
          <w:b/>
          <w:i/>
          <w:color w:val="000000"/>
          <w:sz w:val="21"/>
          <w:szCs w:val="21"/>
          <w:u w:val="single"/>
          <w:lang w:eastAsia="ru-RU"/>
        </w:rPr>
        <w:br/>
        <w:t>Глаголы в изъявительном наклонении изменяются по временам. В настоящем и будущем времени гласная конца основы неопределенной формы иногда отсекается, например: </w:t>
      </w:r>
      <w:r w:rsidRPr="00153F5D">
        <w:rPr>
          <w:rFonts w:ascii="Arial" w:eastAsia="Times New Roman" w:hAnsi="Arial" w:cs="Arial"/>
          <w:b/>
          <w:i/>
          <w:iCs/>
          <w:color w:val="000000"/>
          <w:sz w:val="21"/>
          <w:szCs w:val="21"/>
          <w:u w:val="single"/>
          <w:lang w:eastAsia="ru-RU"/>
        </w:rPr>
        <w:t>видеть — вижу</w:t>
      </w:r>
      <w:r w:rsidRPr="00153F5D">
        <w:rPr>
          <w:rFonts w:ascii="Arial" w:eastAsia="Times New Roman" w:hAnsi="Arial" w:cs="Arial"/>
          <w:b/>
          <w:i/>
          <w:color w:val="000000"/>
          <w:sz w:val="21"/>
          <w:szCs w:val="21"/>
          <w:u w:val="single"/>
          <w:lang w:eastAsia="ru-RU"/>
        </w:rPr>
        <w:t>.</w:t>
      </w:r>
      <w:r w:rsidRPr="00153F5D">
        <w:rPr>
          <w:rFonts w:ascii="Arial" w:eastAsia="Times New Roman" w:hAnsi="Arial" w:cs="Arial"/>
          <w:b/>
          <w:i/>
          <w:color w:val="000000"/>
          <w:sz w:val="21"/>
          <w:szCs w:val="21"/>
          <w:u w:val="single"/>
          <w:lang w:eastAsia="ru-RU"/>
        </w:rPr>
        <w:br/>
        <w:t>В изъявительном наклонении глаголы </w:t>
      </w:r>
      <w:r w:rsidRPr="00153F5D">
        <w:rPr>
          <w:rFonts w:ascii="Arial" w:eastAsia="Times New Roman" w:hAnsi="Arial" w:cs="Arial"/>
          <w:b/>
          <w:bCs/>
          <w:i/>
          <w:color w:val="000000"/>
          <w:sz w:val="21"/>
          <w:szCs w:val="21"/>
          <w:u w:val="single"/>
          <w:lang w:eastAsia="ru-RU"/>
        </w:rPr>
        <w:t>несовершенного вида</w:t>
      </w:r>
      <w:r w:rsidRPr="00153F5D">
        <w:rPr>
          <w:rFonts w:ascii="Arial" w:eastAsia="Times New Roman" w:hAnsi="Arial" w:cs="Arial"/>
          <w:b/>
          <w:i/>
          <w:color w:val="000000"/>
          <w:sz w:val="21"/>
          <w:szCs w:val="21"/>
          <w:u w:val="single"/>
          <w:lang w:eastAsia="ru-RU"/>
        </w:rPr>
        <w:t> имеют три времени: настоящее, прошедшее и будущее сложное, в глаголы </w:t>
      </w:r>
      <w:r w:rsidRPr="00153F5D">
        <w:rPr>
          <w:rFonts w:ascii="Arial" w:eastAsia="Times New Roman" w:hAnsi="Arial" w:cs="Arial"/>
          <w:b/>
          <w:bCs/>
          <w:i/>
          <w:color w:val="000000"/>
          <w:sz w:val="21"/>
          <w:szCs w:val="21"/>
          <w:u w:val="single"/>
          <w:lang w:eastAsia="ru-RU"/>
        </w:rPr>
        <w:t>совершенного вида</w:t>
      </w:r>
      <w:r w:rsidRPr="00153F5D">
        <w:rPr>
          <w:rFonts w:ascii="Arial" w:eastAsia="Times New Roman" w:hAnsi="Arial" w:cs="Arial"/>
          <w:b/>
          <w:i/>
          <w:color w:val="000000"/>
          <w:sz w:val="21"/>
          <w:szCs w:val="21"/>
          <w:u w:val="single"/>
          <w:lang w:eastAsia="ru-RU"/>
        </w:rPr>
        <w:t> — два времени: прошедшее и будущее простое.</w:t>
      </w:r>
    </w:p>
    <w:p w:rsidR="00153F5D" w:rsidRPr="00153F5D" w:rsidRDefault="00153F5D" w:rsidP="00153F5D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u w:val="single"/>
          <w:lang w:eastAsia="ru-RU"/>
        </w:rPr>
      </w:pPr>
      <w:r w:rsidRPr="00153F5D">
        <w:rPr>
          <w:rFonts w:ascii="Arial" w:eastAsia="Times New Roman" w:hAnsi="Arial" w:cs="Arial"/>
          <w:b/>
          <w:i/>
          <w:color w:val="000000"/>
          <w:sz w:val="21"/>
          <w:szCs w:val="21"/>
          <w:u w:val="single"/>
          <w:lang w:eastAsia="ru-RU"/>
        </w:rPr>
        <w:t>Глаголы в </w:t>
      </w:r>
      <w:r w:rsidRPr="00153F5D">
        <w:rPr>
          <w:rFonts w:ascii="Arial" w:eastAsia="Times New Roman" w:hAnsi="Arial" w:cs="Arial"/>
          <w:b/>
          <w:bCs/>
          <w:i/>
          <w:color w:val="000000"/>
          <w:sz w:val="21"/>
          <w:szCs w:val="21"/>
          <w:u w:val="single"/>
          <w:lang w:eastAsia="ru-RU"/>
        </w:rPr>
        <w:t>условном наклонении</w:t>
      </w:r>
      <w:r w:rsidRPr="00153F5D">
        <w:rPr>
          <w:rFonts w:ascii="Arial" w:eastAsia="Times New Roman" w:hAnsi="Arial" w:cs="Arial"/>
          <w:b/>
          <w:i/>
          <w:color w:val="000000"/>
          <w:sz w:val="21"/>
          <w:szCs w:val="21"/>
          <w:u w:val="single"/>
          <w:lang w:eastAsia="ru-RU"/>
        </w:rPr>
        <w:t> обозначают действия, желаемые или возможные при определенных условиях.</w:t>
      </w:r>
      <w:r w:rsidRPr="00153F5D">
        <w:rPr>
          <w:rFonts w:ascii="Arial" w:eastAsia="Times New Roman" w:hAnsi="Arial" w:cs="Arial"/>
          <w:b/>
          <w:i/>
          <w:color w:val="000000"/>
          <w:sz w:val="21"/>
          <w:szCs w:val="21"/>
          <w:u w:val="single"/>
          <w:lang w:eastAsia="ru-RU"/>
        </w:rPr>
        <w:br/>
        <w:t>Условное наклонение глагола образуется от основы </w:t>
      </w:r>
      <w:hyperlink r:id="rId5" w:history="1">
        <w:r w:rsidRPr="00153F5D">
          <w:rPr>
            <w:rFonts w:ascii="Arial" w:eastAsia="Times New Roman" w:hAnsi="Arial" w:cs="Arial"/>
            <w:b/>
            <w:i/>
            <w:color w:val="000000" w:themeColor="text1"/>
            <w:sz w:val="21"/>
            <w:szCs w:val="21"/>
            <w:u w:val="single"/>
            <w:lang w:eastAsia="ru-RU"/>
          </w:rPr>
          <w:t>неопределенной формы глагола</w:t>
        </w:r>
      </w:hyperlink>
      <w:r w:rsidRPr="00153F5D">
        <w:rPr>
          <w:rFonts w:ascii="Arial" w:eastAsia="Times New Roman" w:hAnsi="Arial" w:cs="Arial"/>
          <w:b/>
          <w:i/>
          <w:color w:val="000000" w:themeColor="text1"/>
          <w:sz w:val="21"/>
          <w:szCs w:val="21"/>
          <w:u w:val="single"/>
          <w:lang w:eastAsia="ru-RU"/>
        </w:rPr>
        <w:t> </w:t>
      </w:r>
      <w:r w:rsidRPr="00153F5D">
        <w:rPr>
          <w:rFonts w:ascii="Arial" w:eastAsia="Times New Roman" w:hAnsi="Arial" w:cs="Arial"/>
          <w:b/>
          <w:i/>
          <w:color w:val="000000"/>
          <w:sz w:val="21"/>
          <w:szCs w:val="21"/>
          <w:u w:val="single"/>
          <w:lang w:eastAsia="ru-RU"/>
        </w:rPr>
        <w:t>при помощи суффикса </w:t>
      </w:r>
      <w:proofErr w:type="gramStart"/>
      <w:r w:rsidRPr="00153F5D">
        <w:rPr>
          <w:rFonts w:ascii="Arial" w:eastAsia="Times New Roman" w:hAnsi="Arial" w:cs="Arial"/>
          <w:b/>
          <w:bCs/>
          <w:i/>
          <w:color w:val="000000"/>
          <w:sz w:val="21"/>
          <w:szCs w:val="21"/>
          <w:u w:val="single"/>
          <w:lang w:eastAsia="ru-RU"/>
        </w:rPr>
        <w:t>-л</w:t>
      </w:r>
      <w:proofErr w:type="gramEnd"/>
      <w:r w:rsidRPr="00153F5D">
        <w:rPr>
          <w:rFonts w:ascii="Arial" w:eastAsia="Times New Roman" w:hAnsi="Arial" w:cs="Arial"/>
          <w:b/>
          <w:bCs/>
          <w:i/>
          <w:color w:val="000000"/>
          <w:sz w:val="21"/>
          <w:szCs w:val="21"/>
          <w:u w:val="single"/>
          <w:lang w:eastAsia="ru-RU"/>
        </w:rPr>
        <w:t>-</w:t>
      </w:r>
      <w:r w:rsidRPr="00153F5D">
        <w:rPr>
          <w:rFonts w:ascii="Arial" w:eastAsia="Times New Roman" w:hAnsi="Arial" w:cs="Arial"/>
          <w:b/>
          <w:i/>
          <w:color w:val="000000"/>
          <w:sz w:val="21"/>
          <w:szCs w:val="21"/>
          <w:u w:val="single"/>
          <w:lang w:eastAsia="ru-RU"/>
        </w:rPr>
        <w:t> и частицы </w:t>
      </w:r>
      <w:r w:rsidRPr="00153F5D">
        <w:rPr>
          <w:rFonts w:ascii="Arial" w:eastAsia="Times New Roman" w:hAnsi="Arial" w:cs="Arial"/>
          <w:b/>
          <w:bCs/>
          <w:i/>
          <w:color w:val="000000"/>
          <w:sz w:val="21"/>
          <w:szCs w:val="21"/>
          <w:u w:val="single"/>
          <w:lang w:eastAsia="ru-RU"/>
        </w:rPr>
        <w:t>бы (б)</w:t>
      </w:r>
      <w:r w:rsidRPr="00153F5D">
        <w:rPr>
          <w:rFonts w:ascii="Arial" w:eastAsia="Times New Roman" w:hAnsi="Arial" w:cs="Arial"/>
          <w:b/>
          <w:i/>
          <w:color w:val="000000"/>
          <w:sz w:val="21"/>
          <w:szCs w:val="21"/>
          <w:u w:val="single"/>
          <w:lang w:eastAsia="ru-RU"/>
        </w:rPr>
        <w:t>. Эта частица может стоять после глагола и перед ним, может быть отделена от глагола другими словами.</w:t>
      </w:r>
      <w:r w:rsidRPr="00153F5D">
        <w:rPr>
          <w:rFonts w:ascii="Arial" w:eastAsia="Times New Roman" w:hAnsi="Arial" w:cs="Arial"/>
          <w:b/>
          <w:i/>
          <w:color w:val="000000"/>
          <w:sz w:val="21"/>
          <w:szCs w:val="21"/>
          <w:u w:val="single"/>
          <w:lang w:eastAsia="ru-RU"/>
        </w:rPr>
        <w:br/>
        <w:t>Глаголы в условном наклонении изменяются по числам и в единственном числе — по родам.</w:t>
      </w:r>
    </w:p>
    <w:p w:rsidR="00153F5D" w:rsidRPr="00153F5D" w:rsidRDefault="00153F5D" w:rsidP="00153F5D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u w:val="single"/>
          <w:lang w:eastAsia="ru-RU"/>
        </w:rPr>
      </w:pPr>
      <w:r w:rsidRPr="00153F5D">
        <w:rPr>
          <w:rFonts w:ascii="Arial" w:eastAsia="Times New Roman" w:hAnsi="Arial" w:cs="Arial"/>
          <w:b/>
          <w:i/>
          <w:color w:val="000000"/>
          <w:sz w:val="21"/>
          <w:szCs w:val="21"/>
          <w:u w:val="single"/>
          <w:lang w:eastAsia="ru-RU"/>
        </w:rPr>
        <w:t>Глаголы в </w:t>
      </w:r>
      <w:r w:rsidRPr="00153F5D">
        <w:rPr>
          <w:rFonts w:ascii="Arial" w:eastAsia="Times New Roman" w:hAnsi="Arial" w:cs="Arial"/>
          <w:b/>
          <w:bCs/>
          <w:i/>
          <w:color w:val="000000"/>
          <w:sz w:val="21"/>
          <w:szCs w:val="21"/>
          <w:u w:val="single"/>
          <w:lang w:eastAsia="ru-RU"/>
        </w:rPr>
        <w:t>повелительном наклонении</w:t>
      </w:r>
      <w:r w:rsidRPr="00153F5D">
        <w:rPr>
          <w:rFonts w:ascii="Arial" w:eastAsia="Times New Roman" w:hAnsi="Arial" w:cs="Arial"/>
          <w:b/>
          <w:i/>
          <w:color w:val="000000"/>
          <w:sz w:val="21"/>
          <w:szCs w:val="21"/>
          <w:u w:val="single"/>
          <w:lang w:eastAsia="ru-RU"/>
        </w:rPr>
        <w:t xml:space="preserve"> выражают побуждение к действию, </w:t>
      </w:r>
      <w:bookmarkStart w:id="0" w:name="_GoBack"/>
      <w:bookmarkEnd w:id="0"/>
      <w:r w:rsidRPr="00153F5D">
        <w:rPr>
          <w:rFonts w:ascii="Arial" w:eastAsia="Times New Roman" w:hAnsi="Arial" w:cs="Arial"/>
          <w:b/>
          <w:i/>
          <w:color w:val="000000"/>
          <w:sz w:val="21"/>
          <w:szCs w:val="21"/>
          <w:u w:val="single"/>
          <w:lang w:eastAsia="ru-RU"/>
        </w:rPr>
        <w:t>приказ, просьбу.</w:t>
      </w:r>
      <w:r w:rsidRPr="00153F5D">
        <w:rPr>
          <w:rFonts w:ascii="Arial" w:eastAsia="Times New Roman" w:hAnsi="Arial" w:cs="Arial"/>
          <w:b/>
          <w:i/>
          <w:color w:val="000000"/>
          <w:sz w:val="21"/>
          <w:szCs w:val="21"/>
          <w:u w:val="single"/>
          <w:lang w:eastAsia="ru-RU"/>
        </w:rPr>
        <w:br/>
        <w:t>Глаголы в повелительном наклонении употребляются обычно в форме 2-го лица.</w:t>
      </w:r>
      <w:r w:rsidRPr="00153F5D">
        <w:rPr>
          <w:rFonts w:ascii="Arial" w:eastAsia="Times New Roman" w:hAnsi="Arial" w:cs="Arial"/>
          <w:b/>
          <w:i/>
          <w:color w:val="000000"/>
          <w:sz w:val="21"/>
          <w:szCs w:val="21"/>
          <w:u w:val="single"/>
          <w:lang w:eastAsia="ru-RU"/>
        </w:rPr>
        <w:br/>
        <w:t>Глаголы в повелительном наклонении не изменяются по временам.</w:t>
      </w:r>
      <w:r w:rsidRPr="00153F5D">
        <w:rPr>
          <w:rFonts w:ascii="Arial" w:eastAsia="Times New Roman" w:hAnsi="Arial" w:cs="Arial"/>
          <w:b/>
          <w:i/>
          <w:color w:val="000000"/>
          <w:sz w:val="21"/>
          <w:szCs w:val="21"/>
          <w:u w:val="single"/>
          <w:lang w:eastAsia="ru-RU"/>
        </w:rPr>
        <w:br/>
        <w:t>Формы повелительного наклонения образуются от основы настоящего или будущего простого времени с помощью суффикса </w:t>
      </w:r>
      <w:proofErr w:type="gramStart"/>
      <w:r w:rsidRPr="00153F5D">
        <w:rPr>
          <w:rFonts w:ascii="Arial" w:eastAsia="Times New Roman" w:hAnsi="Arial" w:cs="Arial"/>
          <w:b/>
          <w:bCs/>
          <w:i/>
          <w:color w:val="000000"/>
          <w:sz w:val="21"/>
          <w:szCs w:val="21"/>
          <w:u w:val="single"/>
          <w:lang w:eastAsia="ru-RU"/>
        </w:rPr>
        <w:t>-и</w:t>
      </w:r>
      <w:proofErr w:type="gramEnd"/>
      <w:r w:rsidRPr="00153F5D">
        <w:rPr>
          <w:rFonts w:ascii="Arial" w:eastAsia="Times New Roman" w:hAnsi="Arial" w:cs="Arial"/>
          <w:b/>
          <w:bCs/>
          <w:i/>
          <w:color w:val="000000"/>
          <w:sz w:val="21"/>
          <w:szCs w:val="21"/>
          <w:u w:val="single"/>
          <w:lang w:eastAsia="ru-RU"/>
        </w:rPr>
        <w:t>-</w:t>
      </w:r>
      <w:r w:rsidRPr="00153F5D">
        <w:rPr>
          <w:rFonts w:ascii="Arial" w:eastAsia="Times New Roman" w:hAnsi="Arial" w:cs="Arial"/>
          <w:b/>
          <w:i/>
          <w:color w:val="000000"/>
          <w:sz w:val="21"/>
          <w:szCs w:val="21"/>
          <w:u w:val="single"/>
          <w:lang w:eastAsia="ru-RU"/>
        </w:rPr>
        <w:t> или нулевого суффикса. Глаголы в повелительном наклонении в единственном числе имеют нулевое окончание, а во множественном</w:t>
      </w:r>
      <w:proofErr w:type="gramStart"/>
      <w:r w:rsidRPr="00153F5D">
        <w:rPr>
          <w:rFonts w:ascii="Arial" w:eastAsia="Times New Roman" w:hAnsi="Arial" w:cs="Arial"/>
          <w:b/>
          <w:i/>
          <w:color w:val="000000"/>
          <w:sz w:val="21"/>
          <w:szCs w:val="21"/>
          <w:u w:val="single"/>
          <w:lang w:eastAsia="ru-RU"/>
        </w:rPr>
        <w:t xml:space="preserve"> — </w:t>
      </w:r>
      <w:r w:rsidRPr="00153F5D">
        <w:rPr>
          <w:rFonts w:ascii="Arial" w:eastAsia="Times New Roman" w:hAnsi="Arial" w:cs="Arial"/>
          <w:b/>
          <w:bCs/>
          <w:i/>
          <w:color w:val="000000"/>
          <w:sz w:val="21"/>
          <w:szCs w:val="21"/>
          <w:u w:val="single"/>
          <w:lang w:eastAsia="ru-RU"/>
        </w:rPr>
        <w:t>-</w:t>
      </w:r>
      <w:proofErr w:type="gramEnd"/>
      <w:r w:rsidRPr="00153F5D">
        <w:rPr>
          <w:rFonts w:ascii="Arial" w:eastAsia="Times New Roman" w:hAnsi="Arial" w:cs="Arial"/>
          <w:b/>
          <w:bCs/>
          <w:i/>
          <w:color w:val="000000"/>
          <w:sz w:val="21"/>
          <w:szCs w:val="21"/>
          <w:u w:val="single"/>
          <w:lang w:eastAsia="ru-RU"/>
        </w:rPr>
        <w:t>те</w:t>
      </w:r>
      <w:r w:rsidRPr="00153F5D">
        <w:rPr>
          <w:rFonts w:ascii="Arial" w:eastAsia="Times New Roman" w:hAnsi="Arial" w:cs="Arial"/>
          <w:b/>
          <w:i/>
          <w:color w:val="000000"/>
          <w:sz w:val="21"/>
          <w:szCs w:val="21"/>
          <w:u w:val="single"/>
          <w:lang w:eastAsia="ru-RU"/>
        </w:rPr>
        <w:t>.</w:t>
      </w:r>
      <w:r w:rsidRPr="00153F5D">
        <w:rPr>
          <w:rFonts w:ascii="Arial" w:eastAsia="Times New Roman" w:hAnsi="Arial" w:cs="Arial"/>
          <w:b/>
          <w:i/>
          <w:color w:val="000000"/>
          <w:sz w:val="21"/>
          <w:szCs w:val="21"/>
          <w:u w:val="single"/>
          <w:lang w:eastAsia="ru-RU"/>
        </w:rPr>
        <w:br/>
        <w:t>Иногда к глаголам повелительного наклонения прибавляется частица </w:t>
      </w:r>
      <w:proofErr w:type="gramStart"/>
      <w:r w:rsidRPr="00153F5D">
        <w:rPr>
          <w:rFonts w:ascii="Arial" w:eastAsia="Times New Roman" w:hAnsi="Arial" w:cs="Arial"/>
          <w:b/>
          <w:bCs/>
          <w:i/>
          <w:color w:val="000000"/>
          <w:sz w:val="21"/>
          <w:szCs w:val="21"/>
          <w:u w:val="single"/>
          <w:lang w:eastAsia="ru-RU"/>
        </w:rPr>
        <w:t>-к</w:t>
      </w:r>
      <w:proofErr w:type="gramEnd"/>
      <w:r w:rsidRPr="00153F5D">
        <w:rPr>
          <w:rFonts w:ascii="Arial" w:eastAsia="Times New Roman" w:hAnsi="Arial" w:cs="Arial"/>
          <w:b/>
          <w:bCs/>
          <w:i/>
          <w:color w:val="000000"/>
          <w:sz w:val="21"/>
          <w:szCs w:val="21"/>
          <w:u w:val="single"/>
          <w:lang w:eastAsia="ru-RU"/>
        </w:rPr>
        <w:t>а</w:t>
      </w:r>
      <w:r w:rsidRPr="00153F5D">
        <w:rPr>
          <w:rFonts w:ascii="Arial" w:eastAsia="Times New Roman" w:hAnsi="Arial" w:cs="Arial"/>
          <w:b/>
          <w:i/>
          <w:color w:val="000000"/>
          <w:sz w:val="21"/>
          <w:szCs w:val="21"/>
          <w:u w:val="single"/>
          <w:lang w:eastAsia="ru-RU"/>
        </w:rPr>
        <w:t>, которая несколько смягчает приказание.</w:t>
      </w:r>
    </w:p>
    <w:p w:rsidR="00600171" w:rsidRDefault="00600171"/>
    <w:sectPr w:rsidR="00600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73"/>
    <w:rsid w:val="00153F5D"/>
    <w:rsid w:val="00600171"/>
    <w:rsid w:val="00A26EFF"/>
    <w:rsid w:val="00E7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4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du.glavsprav.ru/info/neopredelennaya-forma-glagol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2014-10-26T18:23:00Z</dcterms:created>
  <dcterms:modified xsi:type="dcterms:W3CDTF">2014-10-26T18:24:00Z</dcterms:modified>
</cp:coreProperties>
</file>