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Лабораторна робота 11 клас: “Моделювання радіоактивного розпаду атомних ядер”.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590.0" w:type="dxa"/>
        <w:jc w:val="left"/>
        <w:tblInd w:w="-75.0" w:type="dxa"/>
        <w:tblLayout w:type="fixed"/>
        <w:tblLook w:val="0400"/>
      </w:tblPr>
      <w:tblGrid>
        <w:gridCol w:w="2295"/>
        <w:gridCol w:w="2295"/>
        <w:tblGridChange w:id="0">
          <w:tblGrid>
            <w:gridCol w:w="2295"/>
            <w:gridCol w:w="229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Мета: перевірити закон радіоактивного розпаду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Обладнання: монети, глибока посудина, піднос.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Застереження: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Ø Різкі некоординовані рухи сприяють утворенню поранень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 правилами техніки безпеки ознайомлений (-а) ____________________ 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Теоретичні відомості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Період напіврозпаду - це проміжок часу, через який число радіоактивних ядер зменшується двічі.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Позначимо число радіоактивних ядер у початковий момент часу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а кількість ядер, що не розпалися через деякий час t - N. Число ядер, що розпались при цьому позначимо 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Тоді закон радіоактивного розпаду матиме вигляд: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2286000" cy="171450"/>
            <wp:effectExtent b="0" l="0" r="0" t="0"/>
            <wp:docPr descr="https://konspekta.net/infopediasu/baza13/5399585377955.files/image081.png" id="5" name="image1.png"/>
            <a:graphic>
              <a:graphicData uri="http://schemas.openxmlformats.org/drawingml/2006/picture">
                <pic:pic>
                  <pic:nvPicPr>
                    <pic:cNvPr descr="https://konspekta.net/infopediasu/baza13/5399585377955.files/image081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Закон правильно передбачає число ядер, що не розпалися, але не те, які саме ядра розпадуться протягом певного часу; він являє собою статистичну закономірність.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 час Т кожне з радіоактивних ядер розпадається з ймовірністю 1/2. Процес радіоактивного розпаду можна моделювати підкиданням монет, при якому теж з ймовірністю 1/2 випадає «орел» чи «решка». Припустиму, якщо випаде «орел», ядро уціліло, якщо «решка» - розпалося. Кожне кидання монет відповідає для ядра протіканню проміжку часу, що дорівнює періоду напіврозпаду.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0"/>
          <w:szCs w:val="20"/>
          <w:rtl w:val="0"/>
        </w:rPr>
        <w:t xml:space="preserve">Хід роботи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 Виберіть початкову кількість монет 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=128, перемішайте їх у посудині і висипте на піднос. Підрахуйте число монет, що не «розпались», складіть їх у посудину, перемішайте, висипте на піднос і знову підрахуйте число монет, що не «розпались». Дослід проведіть 10 разів.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 Заповніть таблиці, провівши три серії дослідів.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Серія 1</w:t>
      </w:r>
    </w:p>
    <w:tbl>
      <w:tblPr>
        <w:tblStyle w:val="Table2"/>
        <w:tblW w:w="10987.999999999996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6"/>
        <w:gridCol w:w="989"/>
        <w:gridCol w:w="989"/>
        <w:gridCol w:w="989"/>
        <w:gridCol w:w="989"/>
        <w:gridCol w:w="989"/>
        <w:gridCol w:w="989"/>
        <w:gridCol w:w="989"/>
        <w:gridCol w:w="989"/>
        <w:gridCol w:w="990"/>
        <w:tblGridChange w:id="0">
          <w:tblGrid>
            <w:gridCol w:w="2086"/>
            <w:gridCol w:w="989"/>
            <w:gridCol w:w="989"/>
            <w:gridCol w:w="989"/>
            <w:gridCol w:w="989"/>
            <w:gridCol w:w="989"/>
            <w:gridCol w:w="989"/>
            <w:gridCol w:w="989"/>
            <w:gridCol w:w="989"/>
            <w:gridCol w:w="9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Кількість кидань, n=t/Т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Кількість монет, що «не розпались», 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Кількість монет, що «розпались», 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trike w:val="1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Серія 2</w:t>
      </w:r>
    </w:p>
    <w:tbl>
      <w:tblPr>
        <w:tblStyle w:val="Table3"/>
        <w:tblW w:w="10987.999999999996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6"/>
        <w:gridCol w:w="989"/>
        <w:gridCol w:w="989"/>
        <w:gridCol w:w="989"/>
        <w:gridCol w:w="989"/>
        <w:gridCol w:w="989"/>
        <w:gridCol w:w="989"/>
        <w:gridCol w:w="989"/>
        <w:gridCol w:w="989"/>
        <w:gridCol w:w="990"/>
        <w:tblGridChange w:id="0">
          <w:tblGrid>
            <w:gridCol w:w="2086"/>
            <w:gridCol w:w="989"/>
            <w:gridCol w:w="989"/>
            <w:gridCol w:w="989"/>
            <w:gridCol w:w="989"/>
            <w:gridCol w:w="989"/>
            <w:gridCol w:w="989"/>
            <w:gridCol w:w="989"/>
            <w:gridCol w:w="989"/>
            <w:gridCol w:w="9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Кількість кидань, n=t/Т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Кількість монет, що «не розпались», 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 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Кількість монет, що «розпались», 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trike w:val="1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10.0" w:type="dxa"/>
        <w:jc w:val="left"/>
        <w:tblInd w:w="-15.0" w:type="dxa"/>
        <w:tblLayout w:type="fixed"/>
        <w:tblLook w:val="0400"/>
      </w:tblPr>
      <w:tblGrid>
        <w:gridCol w:w="710"/>
        <w:tblGridChange w:id="0">
          <w:tblGrid>
            <w:gridCol w:w="71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Серія З 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87.999999999996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6"/>
        <w:gridCol w:w="989"/>
        <w:gridCol w:w="989"/>
        <w:gridCol w:w="989"/>
        <w:gridCol w:w="989"/>
        <w:gridCol w:w="989"/>
        <w:gridCol w:w="989"/>
        <w:gridCol w:w="989"/>
        <w:gridCol w:w="989"/>
        <w:gridCol w:w="990"/>
        <w:tblGridChange w:id="0">
          <w:tblGrid>
            <w:gridCol w:w="2086"/>
            <w:gridCol w:w="989"/>
            <w:gridCol w:w="989"/>
            <w:gridCol w:w="989"/>
            <w:gridCol w:w="989"/>
            <w:gridCol w:w="989"/>
            <w:gridCol w:w="989"/>
            <w:gridCol w:w="989"/>
            <w:gridCol w:w="989"/>
            <w:gridCol w:w="9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Кількість кидань, n=t/Т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Кількість монет, що «не розпались», 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 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Кількість монет, що «розпались», 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trike w:val="1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 Побудуйте графік залежності N(n), який відповідає формулі. Позначте на графіку різні серії різними кольорами.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127000</wp:posOffset>
                </wp:positionV>
                <wp:extent cx="25400" cy="12890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135475"/>
                          <a:ext cx="0" cy="12890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127000</wp:posOffset>
                </wp:positionV>
                <wp:extent cx="25400" cy="12890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28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114300</wp:posOffset>
                </wp:positionV>
                <wp:extent cx="288925" cy="2444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06300" y="3662525"/>
                          <a:ext cx="2794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114300</wp:posOffset>
                </wp:positionV>
                <wp:extent cx="288925" cy="24447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25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114300</wp:posOffset>
                </wp:positionV>
                <wp:extent cx="288925" cy="2444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06300" y="3662525"/>
                          <a:ext cx="2794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114300</wp:posOffset>
                </wp:positionV>
                <wp:extent cx="288925" cy="24447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25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6"/>
        <w:tblW w:w="1323.0" w:type="dxa"/>
        <w:jc w:val="left"/>
        <w:tblInd w:w="-15.0" w:type="dxa"/>
        <w:tblLayout w:type="fixed"/>
        <w:tblLook w:val="0400"/>
      </w:tblPr>
      <w:tblGrid>
        <w:gridCol w:w="1242"/>
        <w:gridCol w:w="81"/>
        <w:tblGridChange w:id="0">
          <w:tblGrid>
            <w:gridCol w:w="1242"/>
            <w:gridCol w:w="8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ВИСНОВКИ: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-50799</wp:posOffset>
                      </wp:positionV>
                      <wp:extent cx="1835150" cy="254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28425" y="3780000"/>
                                <a:ext cx="1835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stealth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-50799</wp:posOffset>
                      </wp:positionV>
                      <wp:extent cx="1835150" cy="254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351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86">
      <w:pPr>
        <w:spacing w:after="0"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(Сформулювати закон радіоактивного розпаду)</w:t>
      </w:r>
    </w:p>
    <w:sectPr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