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Ma vie à Paris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Paris, le 16 octobre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Chère Virginie,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Me voilà à Paris ! J’habite chez Monsieur et Madame Francis, dans le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Marais, sur la rive droite. C’est un des plus beaux quartiers de la ville. J’hésitais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avant de partir : l’idée de loger chez une famille que je ne connaissais pas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m’effrayait un peu. Mais maintenant je suis vraiment contente. Vincent et Lili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Francis sont très gentils. Ils ont deux enfants de huit et dix ans (assez vivants, mais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adorables). Les Francis habitent un hôtel particulier très ancien et parfaitement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retapé. J’ai une chambre toute pour moi au premier étage. Ma fenêtre donne sur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une petite rue bordée de vieux immeubles : je peux apercevoir des cours pavées,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des jardins ravissants.On est à deux pas de la place des Vosges et du Musée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Picasso, que je viens justement de visiter : c’est vraiment la géométrie de la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couleur ! L’école de danse se trouve dans le même quartier. Les profs sont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formidables. Je crois que je ferai de bons progrès.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J’ai plein de projet pour mon séjour parisien : assister à un ballet à l’Opéra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Bastille,visiter la Géode, dépenser un peu de sous dans les magasins à la mode ...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Et toi, comment ça va dans notre chère vielle Nice ? N’oublie pas de saluer les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copainsde ma part ! Je serai de retour dans deux semaines. Bisous.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Marie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