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A8" w:rsidRPr="00E338A8" w:rsidRDefault="00E338A8" w:rsidP="00E338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0"/>
        </w:rPr>
      </w:pPr>
      <w:r w:rsidRPr="00E338A8">
        <w:rPr>
          <w:color w:val="000000"/>
          <w:sz w:val="28"/>
          <w:szCs w:val="20"/>
        </w:rPr>
        <w:t>Тема российского абсолютизма привлекала и привлекает внимание как отечественных, так и зарубежных историков и юристов. Которые в соответствии со своей идеологией, политическим мировоззрением пытались осознать предпосылки, а также внутренние и внешние причины происхождения и историческую значимость российского абсолютизма. Западноевропейские историки до недавнего времени сравнивали русский абсолютизм с Советским государством, ссылаясь на "российскую исключительность", "преемственность" и "тоталитаризм", тем самым находя много общего между этими историческими периодами нашего отечества в форме правления и в самой сути государства. Но "российский абсолютизм" мало чем отличался от абсолютных монархий стран Западной Европы (Англии, Испании, Франции). Ведь абсолютная монархия в России прошла те же этапы развития, как и феодальные монархии этих стран: от раннефеодальной и сословно-представительной монархии - к абсолютной монархии, которая характеризуется формально неограниченной властью монарха.</w:t>
      </w:r>
    </w:p>
    <w:p w:rsidR="00E338A8" w:rsidRPr="00E338A8" w:rsidRDefault="00E338A8" w:rsidP="00E338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0"/>
        </w:rPr>
      </w:pPr>
      <w:r w:rsidRPr="00E338A8">
        <w:rPr>
          <w:color w:val="000000"/>
          <w:sz w:val="28"/>
          <w:szCs w:val="20"/>
        </w:rPr>
        <w:t>Абсолютная монархия является такой формой правления, когда монарху юридически принадлежит вся полнота государственной власти в стране. Его власть не ограничена каким-либо органом, он ни перед кем не отвечает и никому в своей деятельности не подконтролен. Фактически, абсолютная монархия представляет собой государственную форму диктатуры класса феодалов. Для возникновения абсолютной монархии необходимо наличие экономических, социальных и политических предпосылок.</w:t>
      </w:r>
    </w:p>
    <w:p w:rsidR="00E338A8" w:rsidRPr="00E338A8" w:rsidRDefault="00E338A8" w:rsidP="00E338A8">
      <w:pPr>
        <w:pStyle w:val="a3"/>
        <w:shd w:val="clear" w:color="auto" w:fill="FFFFDD"/>
        <w:spacing w:before="0" w:beforeAutospacing="0" w:after="0" w:afterAutospacing="0"/>
        <w:ind w:firstLine="300"/>
        <w:rPr>
          <w:color w:val="000000"/>
          <w:sz w:val="28"/>
          <w:szCs w:val="20"/>
        </w:rPr>
      </w:pPr>
      <w:bookmarkStart w:id="0" w:name="_Toc495676706"/>
      <w:bookmarkStart w:id="1" w:name="_Toc469933828"/>
      <w:bookmarkEnd w:id="0"/>
      <w:r w:rsidRPr="00E338A8">
        <w:rPr>
          <w:color w:val="6600CC"/>
          <w:sz w:val="28"/>
          <w:szCs w:val="20"/>
        </w:rPr>
        <w:t>ПРИЧИНЫ И ОБРАЗОВАНИЕ АБСОЛЮТНОЙ МОНАРХИИ В РОССИИ</w:t>
      </w:r>
      <w:bookmarkEnd w:id="1"/>
    </w:p>
    <w:p w:rsidR="00E338A8" w:rsidRPr="00E338A8" w:rsidRDefault="00E338A8" w:rsidP="00E338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0"/>
        </w:rPr>
      </w:pPr>
      <w:r w:rsidRPr="00E338A8">
        <w:rPr>
          <w:color w:val="000000"/>
          <w:sz w:val="28"/>
          <w:szCs w:val="20"/>
        </w:rPr>
        <w:t xml:space="preserve">В исторической науке существует ряд точек зрения на то, что послужило предпосылками возникновения абсолютизма. Так, М.Я. Волков считает, «… что объективные условия для возникновения абсолютизма в России возникли </w:t>
      </w:r>
      <w:bookmarkStart w:id="2" w:name="_GoBack"/>
      <w:bookmarkEnd w:id="2"/>
      <w:r w:rsidRPr="00E338A8">
        <w:rPr>
          <w:color w:val="000000"/>
          <w:sz w:val="28"/>
          <w:szCs w:val="20"/>
        </w:rPr>
        <w:t>вследствие не одного, … а двух основных социально-экономических процессов, составлявших в переходный период (новый период) две неразрывные стороны общего социально-экономического развития России. Один из этих процессов – развитие феодальной системы хозяйства и старых отношений, и другой – развитие в недрах позднего феодализма капиталистических отношений и формирование класса буржуазии. Их развитие определяет соотношение классовых сил, от которого в свою очередь, зависит исход классовых и внутриполитических конфликтов</w:t>
      </w:r>
      <w:proofErr w:type="gramStart"/>
      <w:r w:rsidRPr="00E338A8">
        <w:rPr>
          <w:color w:val="000000"/>
          <w:sz w:val="28"/>
          <w:szCs w:val="20"/>
        </w:rPr>
        <w:t>».</w:t>
      </w:r>
      <w:bookmarkStart w:id="3" w:name="_ftnref1"/>
      <w:r w:rsidRPr="00E338A8">
        <w:rPr>
          <w:color w:val="000000"/>
          <w:sz w:val="28"/>
          <w:szCs w:val="20"/>
        </w:rPr>
        <w:fldChar w:fldCharType="begin"/>
      </w:r>
      <w:r w:rsidRPr="00E338A8">
        <w:rPr>
          <w:color w:val="000000"/>
          <w:sz w:val="28"/>
          <w:szCs w:val="20"/>
        </w:rPr>
        <w:instrText xml:space="preserve"> HYPERLINK "http://www.bestreferat.ru/referat-220953.html" \l "_ftn1" </w:instrText>
      </w:r>
      <w:r w:rsidRPr="00E338A8">
        <w:rPr>
          <w:color w:val="000000"/>
          <w:sz w:val="28"/>
          <w:szCs w:val="20"/>
        </w:rPr>
        <w:fldChar w:fldCharType="separate"/>
      </w:r>
      <w:r w:rsidRPr="00E338A8">
        <w:rPr>
          <w:rStyle w:val="a4"/>
          <w:color w:val="800080"/>
          <w:sz w:val="28"/>
          <w:szCs w:val="20"/>
          <w:u w:val="none"/>
        </w:rPr>
        <w:t>[</w:t>
      </w:r>
      <w:proofErr w:type="gramEnd"/>
      <w:r w:rsidRPr="00E338A8">
        <w:rPr>
          <w:rStyle w:val="a4"/>
          <w:color w:val="800080"/>
          <w:sz w:val="28"/>
          <w:szCs w:val="20"/>
          <w:u w:val="none"/>
        </w:rPr>
        <w:t>1]</w:t>
      </w:r>
      <w:r w:rsidRPr="00E338A8">
        <w:rPr>
          <w:color w:val="000000"/>
          <w:sz w:val="28"/>
          <w:szCs w:val="20"/>
        </w:rPr>
        <w:fldChar w:fldCharType="end"/>
      </w:r>
      <w:bookmarkEnd w:id="3"/>
      <w:r w:rsidRPr="00E338A8">
        <w:rPr>
          <w:rStyle w:val="apple-converted-space"/>
          <w:color w:val="000000"/>
          <w:sz w:val="28"/>
          <w:szCs w:val="20"/>
        </w:rPr>
        <w:t> </w:t>
      </w:r>
      <w:r w:rsidRPr="00E338A8">
        <w:rPr>
          <w:color w:val="000000"/>
          <w:sz w:val="28"/>
          <w:szCs w:val="20"/>
        </w:rPr>
        <w:t>По мнению автора работы, М.Я. Волков предлагает традиционный для того времени марксистско-ленинский поход к изучению исторических явлений, но это вовсе не означает, что рассмотрение проблемы в таком аспекте является неправильным. Действительно, в параллельно с становлением абсолютизма в России идет генезис буржуазных отношений, появляются первые мануфактуры.</w:t>
      </w:r>
    </w:p>
    <w:p w:rsidR="00E338A8" w:rsidRPr="00E338A8" w:rsidRDefault="00E338A8" w:rsidP="00E338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0"/>
        </w:rPr>
      </w:pPr>
      <w:r w:rsidRPr="00E338A8">
        <w:rPr>
          <w:color w:val="000000"/>
          <w:sz w:val="28"/>
          <w:szCs w:val="20"/>
        </w:rPr>
        <w:t xml:space="preserve">«В начальный период становления абсолютизма в России монарх в борьбе с боярской аристократией опирается и на верхи посада. В XVII в. наблюдаются определенные противоречия между феодалами и посадским населением. Так, Соборное Уложение 1649 г. удовлетворило требование посадского населения </w:t>
      </w:r>
      <w:r w:rsidRPr="00E338A8">
        <w:rPr>
          <w:color w:val="000000"/>
          <w:sz w:val="28"/>
          <w:szCs w:val="20"/>
        </w:rPr>
        <w:lastRenderedPageBreak/>
        <w:t>о ликвидации конкурирующих с посадом, так называемых, «белых» слобод, принадлежащим светским и духовным феодалам</w:t>
      </w:r>
      <w:proofErr w:type="gramStart"/>
      <w:r w:rsidRPr="00E338A8">
        <w:rPr>
          <w:color w:val="000000"/>
          <w:sz w:val="28"/>
          <w:szCs w:val="20"/>
        </w:rPr>
        <w:t>».</w:t>
      </w:r>
      <w:bookmarkStart w:id="4" w:name="_ftnref2"/>
      <w:r w:rsidRPr="00E338A8">
        <w:rPr>
          <w:color w:val="000000"/>
          <w:sz w:val="28"/>
          <w:szCs w:val="20"/>
        </w:rPr>
        <w:fldChar w:fldCharType="begin"/>
      </w:r>
      <w:r w:rsidRPr="00E338A8">
        <w:rPr>
          <w:color w:val="000000"/>
          <w:sz w:val="28"/>
          <w:szCs w:val="20"/>
        </w:rPr>
        <w:instrText xml:space="preserve"> HYPERLINK "http://www.bestreferat.ru/referat-220953.html" \l "_ftn2" </w:instrText>
      </w:r>
      <w:r w:rsidRPr="00E338A8">
        <w:rPr>
          <w:color w:val="000000"/>
          <w:sz w:val="28"/>
          <w:szCs w:val="20"/>
        </w:rPr>
        <w:fldChar w:fldCharType="separate"/>
      </w:r>
      <w:r w:rsidRPr="00E338A8">
        <w:rPr>
          <w:rStyle w:val="a4"/>
          <w:color w:val="800080"/>
          <w:sz w:val="28"/>
          <w:szCs w:val="20"/>
          <w:u w:val="none"/>
        </w:rPr>
        <w:t>[</w:t>
      </w:r>
      <w:proofErr w:type="gramEnd"/>
      <w:r w:rsidRPr="00E338A8">
        <w:rPr>
          <w:rStyle w:val="a4"/>
          <w:color w:val="800080"/>
          <w:sz w:val="28"/>
          <w:szCs w:val="20"/>
          <w:u w:val="none"/>
        </w:rPr>
        <w:t>2]</w:t>
      </w:r>
      <w:r w:rsidRPr="00E338A8">
        <w:rPr>
          <w:color w:val="000000"/>
          <w:sz w:val="28"/>
          <w:szCs w:val="20"/>
        </w:rPr>
        <w:fldChar w:fldCharType="end"/>
      </w:r>
      <w:bookmarkEnd w:id="4"/>
    </w:p>
    <w:p w:rsidR="00E338A8" w:rsidRPr="00E338A8" w:rsidRDefault="00E338A8" w:rsidP="00E338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0"/>
        </w:rPr>
      </w:pPr>
      <w:r w:rsidRPr="00E338A8">
        <w:rPr>
          <w:color w:val="000000"/>
          <w:sz w:val="28"/>
          <w:szCs w:val="20"/>
        </w:rPr>
        <w:t>Нарождавшийся абсолютизм в целях реализации своих внешних и внутренних задач поощрял развитие торговли и промышленности, особенно в первой четверти XVIII в. Проблема обеспечения возникающих мануфактур рабочей силой решалась путем приписки к ним государственных крестьян. Кроме того, разрешалось покупать крестьян с землей при обязательном условии использования труда на мануфактурах.</w:t>
      </w:r>
    </w:p>
    <w:p w:rsidR="00E338A8" w:rsidRPr="00E338A8" w:rsidRDefault="00E338A8" w:rsidP="00E338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0"/>
        </w:rPr>
      </w:pPr>
      <w:r w:rsidRPr="00E338A8">
        <w:rPr>
          <w:color w:val="000000"/>
          <w:sz w:val="28"/>
          <w:szCs w:val="20"/>
        </w:rPr>
        <w:t>Установление абсолютизма в России было вызвано и внешнеполитическими причинами: необходимостью борьбы за экономическую и политическую независимость страны, за выход к морю. Абсолютная монархия оказалась более приспособленной к решению этих задач, нежели сословно-представительная монархия. Так, двадцатипятилетняя Ливонская война (1558-1583) закончилась поражением России, а абсолютная монархия в результате Северной войны (1700-1721 гг.) блестяще справилась с решением этой проблемы.</w:t>
      </w:r>
    </w:p>
    <w:p w:rsidR="00195798" w:rsidRPr="00E338A8" w:rsidRDefault="00195798">
      <w:pPr>
        <w:rPr>
          <w:rFonts w:ascii="Times New Roman" w:hAnsi="Times New Roman" w:cs="Times New Roman"/>
          <w:color w:val="000000" w:themeColor="text1"/>
          <w:sz w:val="32"/>
        </w:rPr>
      </w:pPr>
    </w:p>
    <w:sectPr w:rsidR="00195798" w:rsidRPr="00E3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A8"/>
    <w:rsid w:val="00195798"/>
    <w:rsid w:val="00E3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C6774-5359-4753-B041-ECB42151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8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2017-01-15T10:58:00Z</dcterms:created>
  <dcterms:modified xsi:type="dcterms:W3CDTF">2017-01-15T11:00:00Z</dcterms:modified>
</cp:coreProperties>
</file>